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F5D31" w14:textId="77777777" w:rsidR="00F77B7B" w:rsidRPr="00AC75DA" w:rsidRDefault="00EC4AF1" w:rsidP="0014042C">
      <w:pPr>
        <w:pStyle w:val="Heading1"/>
        <w:spacing w:line="240" w:lineRule="auto"/>
        <w:jc w:val="center"/>
        <w:rPr>
          <w:rFonts w:ascii="Times New Roman" w:hAnsi="Times New Roman" w:cs="Times New Roman"/>
        </w:rPr>
      </w:pPr>
      <w:bookmarkStart w:id="0" w:name="_GoBack"/>
      <w:bookmarkEnd w:id="0"/>
      <w:r>
        <w:rPr>
          <w:rFonts w:ascii="Times New Roman" w:hAnsi="Times New Roman" w:cs="Times New Roman"/>
        </w:rPr>
        <w:t>Nuancing t</w:t>
      </w:r>
      <w:r w:rsidR="00176F1F" w:rsidRPr="00AC75DA">
        <w:rPr>
          <w:rFonts w:ascii="Times New Roman" w:hAnsi="Times New Roman" w:cs="Times New Roman"/>
        </w:rPr>
        <w:t>he place and</w:t>
      </w:r>
      <w:r w:rsidR="005D5AF3">
        <w:rPr>
          <w:rFonts w:ascii="Times New Roman" w:hAnsi="Times New Roman" w:cs="Times New Roman"/>
        </w:rPr>
        <w:t xml:space="preserve"> purpose of the physical aspect</w:t>
      </w:r>
      <w:r w:rsidR="0014042C">
        <w:rPr>
          <w:rFonts w:ascii="Times New Roman" w:hAnsi="Times New Roman" w:cs="Times New Roman"/>
        </w:rPr>
        <w:br/>
      </w:r>
      <w:r w:rsidR="00176F1F" w:rsidRPr="00AC75DA">
        <w:rPr>
          <w:rFonts w:ascii="Times New Roman" w:hAnsi="Times New Roman" w:cs="Times New Roman"/>
        </w:rPr>
        <w:t xml:space="preserve">in </w:t>
      </w:r>
      <w:r w:rsidR="001A6FFD">
        <w:rPr>
          <w:rFonts w:ascii="Times New Roman" w:hAnsi="Times New Roman" w:cs="Times New Roman"/>
        </w:rPr>
        <w:t>biology</w:t>
      </w:r>
      <w:r w:rsidR="00F77B7B" w:rsidRPr="00AC75DA">
        <w:rPr>
          <w:rFonts w:ascii="Times New Roman" w:hAnsi="Times New Roman" w:cs="Times New Roman"/>
        </w:rPr>
        <w:t xml:space="preserve"> and emergence</w:t>
      </w:r>
    </w:p>
    <w:p w14:paraId="2E5F5D32" w14:textId="77777777" w:rsidR="00F77B7B" w:rsidRPr="00AC75DA" w:rsidRDefault="00F77B7B" w:rsidP="00F77B7B">
      <w:pPr>
        <w:spacing w:after="0" w:line="240" w:lineRule="auto"/>
        <w:jc w:val="center"/>
        <w:rPr>
          <w:rFonts w:cs="Times New Roman"/>
        </w:rPr>
      </w:pPr>
    </w:p>
    <w:p w14:paraId="2E5F5D33" w14:textId="77777777" w:rsidR="00636B4E" w:rsidRPr="00AC75DA" w:rsidRDefault="00F77B7B" w:rsidP="00F77B7B">
      <w:pPr>
        <w:spacing w:after="0" w:line="240" w:lineRule="auto"/>
        <w:jc w:val="center"/>
        <w:rPr>
          <w:rFonts w:cs="Times New Roman"/>
        </w:rPr>
      </w:pPr>
      <w:proofErr w:type="gramStart"/>
      <w:r w:rsidRPr="00AC75DA">
        <w:rPr>
          <w:rFonts w:cs="Times New Roman"/>
        </w:rPr>
        <w:t>an</w:t>
      </w:r>
      <w:proofErr w:type="gramEnd"/>
      <w:r w:rsidRPr="00AC75DA">
        <w:rPr>
          <w:rFonts w:cs="Times New Roman"/>
        </w:rPr>
        <w:t xml:space="preserve"> essay review of the trea</w:t>
      </w:r>
      <w:r w:rsidR="00636B4E" w:rsidRPr="00AC75DA">
        <w:rPr>
          <w:rFonts w:cs="Times New Roman"/>
        </w:rPr>
        <w:t xml:space="preserve">tment of </w:t>
      </w:r>
      <w:r w:rsidR="00C95A0F" w:rsidRPr="00AC75DA">
        <w:rPr>
          <w:rFonts w:cs="Times New Roman"/>
        </w:rPr>
        <w:t xml:space="preserve">physics and </w:t>
      </w:r>
      <w:r w:rsidR="00636B4E" w:rsidRPr="00AC75DA">
        <w:rPr>
          <w:rFonts w:cs="Times New Roman"/>
        </w:rPr>
        <w:t>the physical aspect in</w:t>
      </w:r>
    </w:p>
    <w:p w14:paraId="2E5F5D34" w14:textId="77777777" w:rsidR="00636B4E" w:rsidRPr="00AC75DA" w:rsidRDefault="00F77B7B" w:rsidP="00F77B7B">
      <w:pPr>
        <w:spacing w:after="0" w:line="240" w:lineRule="auto"/>
        <w:jc w:val="center"/>
        <w:rPr>
          <w:rFonts w:cs="Times New Roman"/>
        </w:rPr>
      </w:pPr>
      <w:r w:rsidRPr="00AC75DA">
        <w:rPr>
          <w:rFonts w:cs="Times New Roman"/>
        </w:rPr>
        <w:t xml:space="preserve">Jacob Klapwijk, </w:t>
      </w:r>
      <w:r w:rsidRPr="00AC75DA">
        <w:rPr>
          <w:rFonts w:cs="Times New Roman"/>
          <w:i/>
        </w:rPr>
        <w:t>Purpose in the Living World? Creation and Emergent Evolution</w:t>
      </w:r>
    </w:p>
    <w:p w14:paraId="2E5F5D35" w14:textId="77777777" w:rsidR="00636B4E" w:rsidRPr="00AC75DA" w:rsidRDefault="00F77B7B" w:rsidP="00F77B7B">
      <w:pPr>
        <w:spacing w:after="0" w:line="240" w:lineRule="auto"/>
        <w:jc w:val="center"/>
        <w:rPr>
          <w:rFonts w:cs="Times New Roman"/>
        </w:rPr>
      </w:pPr>
      <w:r w:rsidRPr="00AC75DA">
        <w:rPr>
          <w:rFonts w:cs="Times New Roman"/>
        </w:rPr>
        <w:t>(Cambridge: Cambridge University Pres</w:t>
      </w:r>
      <w:r w:rsidR="00636B4E" w:rsidRPr="00AC75DA">
        <w:rPr>
          <w:rFonts w:cs="Times New Roman"/>
        </w:rPr>
        <w:t>s, 2008)</w:t>
      </w:r>
    </w:p>
    <w:p w14:paraId="2E5F5D36" w14:textId="77777777" w:rsidR="00F77B7B" w:rsidRPr="00AC75DA" w:rsidRDefault="00636B4E" w:rsidP="00F77B7B">
      <w:pPr>
        <w:spacing w:after="0" w:line="240" w:lineRule="auto"/>
        <w:jc w:val="center"/>
        <w:rPr>
          <w:rFonts w:cs="Times New Roman"/>
        </w:rPr>
      </w:pPr>
      <w:r w:rsidRPr="00AC75DA">
        <w:rPr>
          <w:rFonts w:cs="Times New Roman"/>
        </w:rPr>
        <w:t>[</w:t>
      </w:r>
      <w:r w:rsidR="00F77B7B" w:rsidRPr="00AC75DA">
        <w:rPr>
          <w:rFonts w:cs="Times New Roman"/>
        </w:rPr>
        <w:t xml:space="preserve">311 pp., </w:t>
      </w:r>
      <w:proofErr w:type="spellStart"/>
      <w:r w:rsidR="00F77B7B" w:rsidRPr="00AC75DA">
        <w:rPr>
          <w:rFonts w:cs="Times New Roman"/>
        </w:rPr>
        <w:t>pbk</w:t>
      </w:r>
      <w:proofErr w:type="spellEnd"/>
      <w:r w:rsidR="00F77B7B" w:rsidRPr="00AC75DA">
        <w:rPr>
          <w:rFonts w:cs="Times New Roman"/>
        </w:rPr>
        <w:t>, ISBN 978-0-521-72943-7</w:t>
      </w:r>
      <w:r w:rsidRPr="00AC75DA">
        <w:rPr>
          <w:rFonts w:cs="Times New Roman"/>
        </w:rPr>
        <w:t>]</w:t>
      </w:r>
    </w:p>
    <w:p w14:paraId="2E5F5D37" w14:textId="77777777" w:rsidR="009B2483" w:rsidRPr="00AC75DA" w:rsidRDefault="009B2483" w:rsidP="00F77B7B">
      <w:pPr>
        <w:spacing w:after="0" w:line="240" w:lineRule="auto"/>
        <w:jc w:val="center"/>
        <w:rPr>
          <w:rFonts w:cs="Times New Roman"/>
        </w:rPr>
      </w:pPr>
    </w:p>
    <w:p w14:paraId="2E5F5D38" w14:textId="77777777" w:rsidR="00A50132" w:rsidRPr="00AC75DA" w:rsidRDefault="00A50132" w:rsidP="00F77B7B">
      <w:pPr>
        <w:spacing w:after="0" w:line="240" w:lineRule="auto"/>
        <w:jc w:val="center"/>
        <w:rPr>
          <w:rFonts w:cs="Times New Roman"/>
        </w:rPr>
      </w:pPr>
      <w:r w:rsidRPr="00AC75DA">
        <w:rPr>
          <w:rFonts w:cs="Times New Roman"/>
        </w:rPr>
        <w:t>Arnold E. Sikkema</w:t>
      </w:r>
    </w:p>
    <w:p w14:paraId="2E5F5D39" w14:textId="77777777" w:rsidR="00A50132" w:rsidRPr="00AC75DA" w:rsidRDefault="00A50132" w:rsidP="00F77B7B">
      <w:pPr>
        <w:spacing w:after="0" w:line="240" w:lineRule="auto"/>
        <w:jc w:val="center"/>
        <w:rPr>
          <w:rFonts w:cs="Times New Roman"/>
        </w:rPr>
      </w:pPr>
      <w:r w:rsidRPr="00AC75DA">
        <w:rPr>
          <w:rFonts w:cs="Times New Roman"/>
        </w:rPr>
        <w:t>Associate Professor of Physics</w:t>
      </w:r>
    </w:p>
    <w:p w14:paraId="2E5F5D3A" w14:textId="77777777" w:rsidR="00A50132" w:rsidRPr="00AC75DA" w:rsidRDefault="00A50132" w:rsidP="00F77B7B">
      <w:pPr>
        <w:spacing w:after="0" w:line="240" w:lineRule="auto"/>
        <w:jc w:val="center"/>
        <w:rPr>
          <w:rFonts w:cs="Times New Roman"/>
        </w:rPr>
      </w:pPr>
      <w:r w:rsidRPr="00AC75DA">
        <w:rPr>
          <w:rFonts w:cs="Times New Roman"/>
        </w:rPr>
        <w:t>Trinity Western University</w:t>
      </w:r>
    </w:p>
    <w:p w14:paraId="2E5F5D3B" w14:textId="77777777" w:rsidR="00A50132" w:rsidRDefault="00A50132" w:rsidP="00F77B7B">
      <w:pPr>
        <w:spacing w:after="0" w:line="240" w:lineRule="auto"/>
        <w:jc w:val="center"/>
        <w:rPr>
          <w:rFonts w:cs="Times New Roman"/>
        </w:rPr>
      </w:pPr>
      <w:r w:rsidRPr="00AC75DA">
        <w:rPr>
          <w:rFonts w:cs="Times New Roman"/>
        </w:rPr>
        <w:t>Langley, BC Canada V2Y 1Y1</w:t>
      </w:r>
    </w:p>
    <w:p w14:paraId="2E5F5D3C" w14:textId="77777777" w:rsidR="00407B02" w:rsidRPr="00407B02" w:rsidRDefault="006D468A" w:rsidP="00F77B7B">
      <w:pPr>
        <w:spacing w:after="0" w:line="240" w:lineRule="auto"/>
        <w:jc w:val="center"/>
        <w:rPr>
          <w:rFonts w:cs="Times New Roman"/>
        </w:rPr>
      </w:pPr>
      <w:hyperlink r:id="rId8" w:history="1">
        <w:r w:rsidR="00407B02" w:rsidRPr="00407B02">
          <w:rPr>
            <w:rStyle w:val="Hyperlink"/>
            <w:rFonts w:cs="Times New Roman"/>
            <w:u w:val="none"/>
          </w:rPr>
          <w:t>www.csc.twu.ca/sikkema</w:t>
        </w:r>
      </w:hyperlink>
    </w:p>
    <w:p w14:paraId="2E5F5D3D" w14:textId="77777777" w:rsidR="00A50132" w:rsidRPr="00AC75DA" w:rsidRDefault="00A50132" w:rsidP="00A50132">
      <w:pPr>
        <w:spacing w:after="0" w:line="240" w:lineRule="auto"/>
        <w:rPr>
          <w:rFonts w:cs="Times New Roman"/>
        </w:rPr>
      </w:pPr>
    </w:p>
    <w:p w14:paraId="2E5F5D3E" w14:textId="77777777" w:rsidR="00A50132" w:rsidRPr="00AC75DA" w:rsidRDefault="00A50132" w:rsidP="00A50132">
      <w:pPr>
        <w:spacing w:after="0" w:line="240" w:lineRule="auto"/>
        <w:rPr>
          <w:rFonts w:cs="Times New Roman"/>
        </w:rPr>
      </w:pPr>
    </w:p>
    <w:p w14:paraId="2E5F5D3F" w14:textId="77777777" w:rsidR="0062547D" w:rsidRPr="00AC75DA" w:rsidRDefault="005E501F" w:rsidP="00A50132">
      <w:pPr>
        <w:spacing w:after="0" w:line="240" w:lineRule="auto"/>
        <w:rPr>
          <w:rFonts w:cs="Times New Roman"/>
        </w:rPr>
      </w:pPr>
      <w:r w:rsidRPr="00AC75DA">
        <w:rPr>
          <w:rFonts w:cs="Times New Roman"/>
        </w:rPr>
        <w:t>Multi-aspectual practic</w:t>
      </w:r>
      <w:r w:rsidR="007A140E" w:rsidRPr="00AC75DA">
        <w:rPr>
          <w:rFonts w:cs="Times New Roman"/>
        </w:rPr>
        <w:t xml:space="preserve">e is rooted in the notion that reductionism, while </w:t>
      </w:r>
      <w:r w:rsidR="009B2483" w:rsidRPr="00AC75DA">
        <w:rPr>
          <w:rFonts w:cs="Times New Roman"/>
        </w:rPr>
        <w:t>certain</w:t>
      </w:r>
      <w:r w:rsidR="007A140E" w:rsidRPr="00AC75DA">
        <w:rPr>
          <w:rFonts w:cs="Times New Roman"/>
        </w:rPr>
        <w:t xml:space="preserve">ly a valuable analytical tool, cannot </w:t>
      </w:r>
      <w:r w:rsidR="00176F1F" w:rsidRPr="00AC75DA">
        <w:rPr>
          <w:rFonts w:cs="Times New Roman"/>
        </w:rPr>
        <w:t xml:space="preserve">be relied upon to </w:t>
      </w:r>
      <w:r w:rsidR="007A140E" w:rsidRPr="00AC75DA">
        <w:rPr>
          <w:rFonts w:cs="Times New Roman"/>
        </w:rPr>
        <w:t xml:space="preserve">capture the </w:t>
      </w:r>
      <w:r w:rsidR="00176F1F" w:rsidRPr="00AC75DA">
        <w:rPr>
          <w:rFonts w:cs="Times New Roman"/>
        </w:rPr>
        <w:t xml:space="preserve">totality of anything within reality. In my </w:t>
      </w:r>
      <w:r w:rsidR="00602CBD" w:rsidRPr="00AC75DA">
        <w:rPr>
          <w:rFonts w:cs="Times New Roman"/>
        </w:rPr>
        <w:t xml:space="preserve">teaching and research as a physicist, I frequently encounter the physical aspect of reality being appealed to as </w:t>
      </w:r>
      <w:r w:rsidR="004677BB">
        <w:rPr>
          <w:rFonts w:cs="Times New Roman"/>
        </w:rPr>
        <w:t>the</w:t>
      </w:r>
      <w:r w:rsidR="00602CBD" w:rsidRPr="00AC75DA">
        <w:rPr>
          <w:rFonts w:cs="Times New Roman"/>
        </w:rPr>
        <w:t xml:space="preserve"> final arbiter of ontological status</w:t>
      </w:r>
      <w:r w:rsidR="00F54DB7" w:rsidRPr="00AC75DA">
        <w:rPr>
          <w:rFonts w:cs="Times New Roman"/>
        </w:rPr>
        <w:t xml:space="preserve">. </w:t>
      </w:r>
      <w:r w:rsidR="002832FC" w:rsidRPr="00AC75DA">
        <w:rPr>
          <w:rFonts w:cs="Times New Roman"/>
        </w:rPr>
        <w:t>It is important to point out in the multi-aspectual context that t</w:t>
      </w:r>
      <w:r w:rsidR="00F54DB7" w:rsidRPr="00AC75DA">
        <w:rPr>
          <w:rFonts w:cs="Times New Roman"/>
        </w:rPr>
        <w:t>he physical aspect</w:t>
      </w:r>
      <w:r w:rsidR="002832FC" w:rsidRPr="00AC75DA">
        <w:rPr>
          <w:rFonts w:cs="Times New Roman"/>
        </w:rPr>
        <w:t xml:space="preserve"> is not</w:t>
      </w:r>
      <w:r w:rsidR="00F54DB7" w:rsidRPr="00AC75DA">
        <w:rPr>
          <w:rFonts w:cs="Times New Roman"/>
        </w:rPr>
        <w:t xml:space="preserve"> </w:t>
      </w:r>
      <w:proofErr w:type="spellStart"/>
      <w:r w:rsidR="00F54DB7" w:rsidRPr="00AC75DA">
        <w:rPr>
          <w:rFonts w:cs="Times New Roman"/>
        </w:rPr>
        <w:t>unproblematically</w:t>
      </w:r>
      <w:proofErr w:type="spellEnd"/>
      <w:r w:rsidR="00F54DB7" w:rsidRPr="00AC75DA">
        <w:rPr>
          <w:rFonts w:cs="Times New Roman"/>
        </w:rPr>
        <w:t xml:space="preserve"> simple </w:t>
      </w:r>
      <w:r w:rsidR="002832FC" w:rsidRPr="00AC75DA">
        <w:rPr>
          <w:rFonts w:cs="Times New Roman"/>
        </w:rPr>
        <w:t>or</w:t>
      </w:r>
      <w:r w:rsidR="00B17876" w:rsidRPr="00AC75DA">
        <w:rPr>
          <w:rFonts w:cs="Times New Roman"/>
        </w:rPr>
        <w:t xml:space="preserve"> foundation</w:t>
      </w:r>
      <w:r w:rsidR="00FE74F3">
        <w:rPr>
          <w:rFonts w:cs="Times New Roman"/>
        </w:rPr>
        <w:t>al,</w:t>
      </w:r>
      <w:r w:rsidR="002832FC" w:rsidRPr="00AC75DA">
        <w:rPr>
          <w:rStyle w:val="FootnoteReference"/>
          <w:rFonts w:cs="Times New Roman"/>
        </w:rPr>
        <w:footnoteReference w:id="1"/>
      </w:r>
      <w:r w:rsidR="00B17876" w:rsidRPr="00AC75DA">
        <w:rPr>
          <w:rFonts w:cs="Times New Roman"/>
        </w:rPr>
        <w:t xml:space="preserve"> </w:t>
      </w:r>
      <w:r w:rsidR="00F54DB7" w:rsidRPr="00AC75DA">
        <w:rPr>
          <w:rFonts w:cs="Times New Roman"/>
        </w:rPr>
        <w:t xml:space="preserve">and </w:t>
      </w:r>
      <w:r w:rsidR="004677BB">
        <w:rPr>
          <w:rFonts w:cs="Times New Roman"/>
        </w:rPr>
        <w:t>therefore</w:t>
      </w:r>
      <w:r w:rsidR="00F54DB7" w:rsidRPr="00AC75DA">
        <w:rPr>
          <w:rFonts w:cs="Times New Roman"/>
        </w:rPr>
        <w:t xml:space="preserve"> I would like to offer a critique of the treatment of the physical aspect in the recent important work of Jacob Klapwijk</w:t>
      </w:r>
      <w:r w:rsidR="001A6FF9" w:rsidRPr="00AC75DA">
        <w:rPr>
          <w:rFonts w:cs="Times New Roman"/>
        </w:rPr>
        <w:t xml:space="preserve">, a Dutch philosopher of the Free University in Amsterdam, who stands in the tradition of </w:t>
      </w:r>
      <w:proofErr w:type="spellStart"/>
      <w:r w:rsidR="001A6FF9" w:rsidRPr="00AC75DA">
        <w:rPr>
          <w:rFonts w:cs="Times New Roman"/>
        </w:rPr>
        <w:t>Dooyeweerd</w:t>
      </w:r>
      <w:proofErr w:type="spellEnd"/>
      <w:r w:rsidR="001A6FF9" w:rsidRPr="00AC75DA">
        <w:rPr>
          <w:rFonts w:cs="Times New Roman"/>
        </w:rPr>
        <w:t xml:space="preserve"> and </w:t>
      </w:r>
      <w:proofErr w:type="spellStart"/>
      <w:r w:rsidR="001A6FF9" w:rsidRPr="00AC75DA">
        <w:rPr>
          <w:rFonts w:cs="Times New Roman"/>
        </w:rPr>
        <w:t>Vollenhoven</w:t>
      </w:r>
      <w:proofErr w:type="spellEnd"/>
      <w:r w:rsidR="001A6FF9" w:rsidRPr="00AC75DA">
        <w:rPr>
          <w:rFonts w:cs="Times New Roman"/>
        </w:rPr>
        <w:t xml:space="preserve">. </w:t>
      </w:r>
      <w:proofErr w:type="gramStart"/>
      <w:r w:rsidR="001A6FF9" w:rsidRPr="00AC75DA">
        <w:rPr>
          <w:rFonts w:cs="Times New Roman"/>
        </w:rPr>
        <w:t xml:space="preserve">His </w:t>
      </w:r>
      <w:r w:rsidR="001A6FF9" w:rsidRPr="00AC75DA">
        <w:rPr>
          <w:rFonts w:cs="Times New Roman"/>
          <w:i/>
        </w:rPr>
        <w:t>Purp</w:t>
      </w:r>
      <w:r w:rsidR="00627DCC" w:rsidRPr="00AC75DA">
        <w:rPr>
          <w:rFonts w:cs="Times New Roman"/>
          <w:i/>
        </w:rPr>
        <w:t>o</w:t>
      </w:r>
      <w:r w:rsidR="001A6FF9" w:rsidRPr="00AC75DA">
        <w:rPr>
          <w:rFonts w:cs="Times New Roman"/>
          <w:i/>
        </w:rPr>
        <w:t>se in the Living World?</w:t>
      </w:r>
      <w:proofErr w:type="gramEnd"/>
      <w:r w:rsidR="001A6FF9" w:rsidRPr="00AC75DA">
        <w:rPr>
          <w:rFonts w:cs="Times New Roman"/>
        </w:rPr>
        <w:t xml:space="preserve"> has </w:t>
      </w:r>
      <w:r w:rsidR="0006154F" w:rsidRPr="00AC75DA">
        <w:rPr>
          <w:rFonts w:cs="Times New Roman"/>
        </w:rPr>
        <w:t xml:space="preserve">already </w:t>
      </w:r>
      <w:r w:rsidR="001A6FF9" w:rsidRPr="00AC75DA">
        <w:rPr>
          <w:rFonts w:cs="Times New Roman"/>
        </w:rPr>
        <w:t>been reviewed by a biologist</w:t>
      </w:r>
      <w:r w:rsidR="0006154F" w:rsidRPr="00AC75DA">
        <w:rPr>
          <w:rStyle w:val="FootnoteReference"/>
          <w:rFonts w:cs="Times New Roman"/>
        </w:rPr>
        <w:footnoteReference w:id="2"/>
      </w:r>
      <w:r w:rsidR="001A6FF9" w:rsidRPr="00AC75DA">
        <w:rPr>
          <w:rFonts w:cs="Times New Roman"/>
        </w:rPr>
        <w:t xml:space="preserve"> </w:t>
      </w:r>
      <w:r w:rsidR="0006154F" w:rsidRPr="00AC75DA">
        <w:rPr>
          <w:rFonts w:cs="Times New Roman"/>
        </w:rPr>
        <w:t>and by a philosopher of religion</w:t>
      </w:r>
      <w:r w:rsidR="0006154F" w:rsidRPr="00AC75DA">
        <w:rPr>
          <w:rStyle w:val="FootnoteReference"/>
          <w:rFonts w:cs="Times New Roman"/>
        </w:rPr>
        <w:footnoteReference w:id="3"/>
      </w:r>
      <w:r w:rsidR="003B7757" w:rsidRPr="00AC75DA">
        <w:rPr>
          <w:rFonts w:cs="Times New Roman"/>
        </w:rPr>
        <w:t xml:space="preserve"> and so my comments are restricted to highli</w:t>
      </w:r>
      <w:r w:rsidR="0062547D" w:rsidRPr="00AC75DA">
        <w:rPr>
          <w:rFonts w:cs="Times New Roman"/>
        </w:rPr>
        <w:t xml:space="preserve">ghting </w:t>
      </w:r>
      <w:r w:rsidR="004677BB">
        <w:rPr>
          <w:rFonts w:cs="Times New Roman"/>
        </w:rPr>
        <w:t>his</w:t>
      </w:r>
      <w:r w:rsidR="0062547D" w:rsidRPr="00AC75DA">
        <w:rPr>
          <w:rFonts w:cs="Times New Roman"/>
        </w:rPr>
        <w:t xml:space="preserve"> treatment of physics, </w:t>
      </w:r>
      <w:r w:rsidR="00874F94">
        <w:rPr>
          <w:rFonts w:cs="Times New Roman"/>
        </w:rPr>
        <w:t xml:space="preserve">attempting to </w:t>
      </w:r>
      <w:r w:rsidR="0062547D" w:rsidRPr="00AC75DA">
        <w:rPr>
          <w:rFonts w:cs="Times New Roman"/>
        </w:rPr>
        <w:t>sharpen</w:t>
      </w:r>
      <w:r w:rsidR="00874F94">
        <w:rPr>
          <w:rFonts w:cs="Times New Roman"/>
        </w:rPr>
        <w:t xml:space="preserve"> and nuance</w:t>
      </w:r>
      <w:r w:rsidR="0062547D" w:rsidRPr="00AC75DA">
        <w:rPr>
          <w:rFonts w:cs="Times New Roman"/>
        </w:rPr>
        <w:t xml:space="preserve"> our understanding of </w:t>
      </w:r>
      <w:r w:rsidR="00874F94">
        <w:rPr>
          <w:rFonts w:cs="Times New Roman"/>
        </w:rPr>
        <w:t xml:space="preserve">what physics really does say, with the aim </w:t>
      </w:r>
      <w:r w:rsidR="00C54F05">
        <w:rPr>
          <w:rFonts w:cs="Times New Roman"/>
        </w:rPr>
        <w:t xml:space="preserve">that other multi-aspectual scholars can be better equipped to correctly appreciate </w:t>
      </w:r>
      <w:r w:rsidR="0062547D" w:rsidRPr="00AC75DA">
        <w:rPr>
          <w:rFonts w:cs="Times New Roman"/>
        </w:rPr>
        <w:t xml:space="preserve">the place </w:t>
      </w:r>
      <w:r w:rsidR="00874F94">
        <w:rPr>
          <w:rFonts w:cs="Times New Roman"/>
        </w:rPr>
        <w:t xml:space="preserve">and purpose </w:t>
      </w:r>
      <w:r w:rsidR="0062547D" w:rsidRPr="00AC75DA">
        <w:rPr>
          <w:rFonts w:cs="Times New Roman"/>
        </w:rPr>
        <w:t>of the physical in the areas of emergence and of evolution</w:t>
      </w:r>
      <w:r w:rsidR="00A80686">
        <w:rPr>
          <w:rFonts w:cs="Times New Roman"/>
        </w:rPr>
        <w:t>, as well as within biology itself</w:t>
      </w:r>
      <w:r w:rsidR="0062547D" w:rsidRPr="00AC75DA">
        <w:rPr>
          <w:rFonts w:cs="Times New Roman"/>
        </w:rPr>
        <w:t xml:space="preserve">, and thus </w:t>
      </w:r>
      <w:r w:rsidR="00A80686">
        <w:rPr>
          <w:rFonts w:cs="Times New Roman"/>
        </w:rPr>
        <w:t xml:space="preserve">also </w:t>
      </w:r>
      <w:r w:rsidR="0062547D" w:rsidRPr="00AC75DA">
        <w:rPr>
          <w:rFonts w:cs="Times New Roman"/>
        </w:rPr>
        <w:t xml:space="preserve">in </w:t>
      </w:r>
      <w:proofErr w:type="spellStart"/>
      <w:r w:rsidR="0062547D" w:rsidRPr="00AC75DA">
        <w:rPr>
          <w:rFonts w:cs="Times New Roman"/>
        </w:rPr>
        <w:t>Klapwijk’s</w:t>
      </w:r>
      <w:proofErr w:type="spellEnd"/>
      <w:r w:rsidR="0062547D" w:rsidRPr="00AC75DA">
        <w:rPr>
          <w:rFonts w:cs="Times New Roman"/>
        </w:rPr>
        <w:t xml:space="preserve"> “emergent evolution”.</w:t>
      </w:r>
    </w:p>
    <w:p w14:paraId="2E5F5D40" w14:textId="77777777" w:rsidR="0062547D" w:rsidRPr="00AC75DA" w:rsidRDefault="0062547D" w:rsidP="005E079B">
      <w:pPr>
        <w:pStyle w:val="Heading2"/>
        <w:rPr>
          <w:rFonts w:ascii="Times New Roman" w:hAnsi="Times New Roman" w:cs="Times New Roman"/>
        </w:rPr>
      </w:pPr>
      <w:r w:rsidRPr="00AC75DA">
        <w:rPr>
          <w:rFonts w:ascii="Times New Roman" w:hAnsi="Times New Roman" w:cs="Times New Roman"/>
        </w:rPr>
        <w:t xml:space="preserve">Physical Reductionism and Reductive </w:t>
      </w:r>
      <w:proofErr w:type="spellStart"/>
      <w:r w:rsidRPr="00AC75DA">
        <w:rPr>
          <w:rFonts w:ascii="Times New Roman" w:hAnsi="Times New Roman" w:cs="Times New Roman"/>
        </w:rPr>
        <w:t>Physicalism</w:t>
      </w:r>
      <w:proofErr w:type="spellEnd"/>
    </w:p>
    <w:p w14:paraId="7F2834E8" w14:textId="77777777" w:rsidR="003C2948" w:rsidRDefault="00127010" w:rsidP="00A50132">
      <w:pPr>
        <w:spacing w:after="0" w:line="240" w:lineRule="auto"/>
        <w:rPr>
          <w:rFonts w:cs="Times New Roman"/>
        </w:rPr>
      </w:pPr>
      <w:r>
        <w:rPr>
          <w:rFonts w:cs="Times New Roman"/>
        </w:rPr>
        <w:t xml:space="preserve">Klapwijk begins his book </w:t>
      </w:r>
      <w:r w:rsidR="00732A8A">
        <w:rPr>
          <w:rFonts w:cs="Times New Roman"/>
        </w:rPr>
        <w:t>with</w:t>
      </w:r>
      <w:r>
        <w:rPr>
          <w:rFonts w:cs="Times New Roman"/>
        </w:rPr>
        <w:t xml:space="preserve"> a sustained critique of evolutionary naturalism as well as physical reductionism.  </w:t>
      </w:r>
      <w:r w:rsidR="00311A71">
        <w:rPr>
          <w:rFonts w:cs="Times New Roman"/>
        </w:rPr>
        <w:t>Writing that</w:t>
      </w:r>
      <w:r w:rsidR="009E112D" w:rsidRPr="00AC75DA">
        <w:rPr>
          <w:rFonts w:cs="Times New Roman"/>
        </w:rPr>
        <w:t xml:space="preserve"> “evolutionary naturalism </w:t>
      </w:r>
      <w:r w:rsidR="00311A71">
        <w:rPr>
          <w:rFonts w:cs="Times New Roman"/>
        </w:rPr>
        <w:t>[starts with</w:t>
      </w:r>
      <w:r w:rsidR="003F2105">
        <w:rPr>
          <w:rFonts w:cs="Times New Roman"/>
        </w:rPr>
        <w:t xml:space="preserve"> a</w:t>
      </w:r>
      <w:r w:rsidR="00311A71">
        <w:rPr>
          <w:rFonts w:cs="Times New Roman"/>
        </w:rPr>
        <w:t>]</w:t>
      </w:r>
      <w:r w:rsidR="009E112D" w:rsidRPr="00AC75DA">
        <w:rPr>
          <w:rFonts w:cs="Times New Roman"/>
        </w:rPr>
        <w:t xml:space="preserve"> self-evident identification of nature in general with the one-sided and abstract concept of nature</w:t>
      </w:r>
      <w:r w:rsidR="00311A71">
        <w:rPr>
          <w:rFonts w:cs="Times New Roman"/>
        </w:rPr>
        <w:t xml:space="preserve"> that is u</w:t>
      </w:r>
      <w:r w:rsidR="003F2105">
        <w:rPr>
          <w:rFonts w:cs="Times New Roman"/>
        </w:rPr>
        <w:t>sed in modern physics</w:t>
      </w:r>
      <w:r w:rsidR="004677BB">
        <w:rPr>
          <w:rFonts w:cs="Times New Roman"/>
        </w:rPr>
        <w:t>” (p. 46)</w:t>
      </w:r>
      <w:r w:rsidR="003F2105">
        <w:rPr>
          <w:rFonts w:cs="Times New Roman"/>
        </w:rPr>
        <w:t>,</w:t>
      </w:r>
      <w:r w:rsidR="00311A71">
        <w:rPr>
          <w:rFonts w:cs="Times New Roman"/>
        </w:rPr>
        <w:t xml:space="preserve"> he objects </w:t>
      </w:r>
      <w:r w:rsidR="004443E6">
        <w:rPr>
          <w:rFonts w:cs="Times New Roman"/>
        </w:rPr>
        <w:t>to it for supposing</w:t>
      </w:r>
      <w:r w:rsidR="009E112D" w:rsidRPr="00AC75DA">
        <w:rPr>
          <w:rFonts w:cs="Times New Roman"/>
        </w:rPr>
        <w:t xml:space="preserve"> </w:t>
      </w:r>
      <w:r w:rsidR="004443E6">
        <w:rPr>
          <w:rFonts w:cs="Times New Roman"/>
        </w:rPr>
        <w:t>“</w:t>
      </w:r>
      <w:r w:rsidR="009E112D" w:rsidRPr="00AC75DA">
        <w:rPr>
          <w:rFonts w:cs="Times New Roman"/>
        </w:rPr>
        <w:t>that the physical concept of nature can serve as the ultimate explanatory basis, also for all phenomena of life</w:t>
      </w:r>
      <w:r w:rsidR="004443E6">
        <w:rPr>
          <w:rFonts w:cs="Times New Roman"/>
        </w:rPr>
        <w:t>” and for concluding “</w:t>
      </w:r>
      <w:r w:rsidR="001C6592" w:rsidRPr="00AC75DA">
        <w:rPr>
          <w:rFonts w:cs="Times New Roman"/>
        </w:rPr>
        <w:t xml:space="preserve">that </w:t>
      </w:r>
    </w:p>
    <w:p w14:paraId="3D2BEB46" w14:textId="77777777" w:rsidR="003C2948" w:rsidRDefault="003C2948" w:rsidP="003C2948">
      <w:pPr>
        <w:spacing w:after="0" w:line="240" w:lineRule="auto"/>
        <w:ind w:firstLine="0"/>
        <w:rPr>
          <w:rFonts w:cs="Times New Roman"/>
        </w:rPr>
      </w:pPr>
    </w:p>
    <w:p w14:paraId="2E5F5D41" w14:textId="4482ABB5" w:rsidR="009E112D" w:rsidRPr="00AC75DA" w:rsidRDefault="001C6592" w:rsidP="003C2948">
      <w:pPr>
        <w:spacing w:after="0" w:line="240" w:lineRule="auto"/>
        <w:ind w:firstLine="0"/>
        <w:rPr>
          <w:rFonts w:cs="Times New Roman"/>
        </w:rPr>
      </w:pPr>
      <w:proofErr w:type="gramStart"/>
      <w:r w:rsidRPr="00AC75DA">
        <w:rPr>
          <w:rFonts w:cs="Times New Roman"/>
        </w:rPr>
        <w:t>all</w:t>
      </w:r>
      <w:proofErr w:type="gramEnd"/>
      <w:r w:rsidRPr="00AC75DA">
        <w:rPr>
          <w:rFonts w:cs="Times New Roman"/>
        </w:rPr>
        <w:t xml:space="preserve"> life forms have originated in a strictly fortuitous manner from material nature in a gradual and uninterrupted line of development, and that these life phenomena are complex and completely reducible variants of physical phenomena.</w:t>
      </w:r>
      <w:r w:rsidR="009E112D" w:rsidRPr="00AC75DA">
        <w:rPr>
          <w:rFonts w:cs="Times New Roman"/>
        </w:rPr>
        <w:t>”</w:t>
      </w:r>
      <w:r w:rsidR="004443E6">
        <w:rPr>
          <w:rFonts w:cs="Times New Roman"/>
        </w:rPr>
        <w:t xml:space="preserve"> (p. 46)</w:t>
      </w:r>
      <w:r w:rsidR="00971811">
        <w:rPr>
          <w:rFonts w:cs="Times New Roman"/>
        </w:rPr>
        <w:t xml:space="preserve"> The rest of the book argues against the notion that the physical exhausts all of ontology, presenting </w:t>
      </w:r>
      <w:r w:rsidR="00250969">
        <w:rPr>
          <w:rFonts w:cs="Times New Roman"/>
        </w:rPr>
        <w:t xml:space="preserve">instead </w:t>
      </w:r>
      <w:r w:rsidR="00971811">
        <w:rPr>
          <w:rFonts w:cs="Times New Roman"/>
        </w:rPr>
        <w:t>the reality of higher levels (or a</w:t>
      </w:r>
      <w:r w:rsidR="00250969">
        <w:rPr>
          <w:rFonts w:cs="Times New Roman"/>
        </w:rPr>
        <w:t>spects, or modes) of true being, as well as discu</w:t>
      </w:r>
      <w:r w:rsidR="002F4FC6">
        <w:rPr>
          <w:rFonts w:cs="Times New Roman"/>
        </w:rPr>
        <w:t xml:space="preserve">ssing inter-level relationships, particularly focussing on the emergence from one level to </w:t>
      </w:r>
      <w:r w:rsidR="00732A8A">
        <w:rPr>
          <w:rFonts w:cs="Times New Roman"/>
        </w:rPr>
        <w:t xml:space="preserve">a </w:t>
      </w:r>
      <w:r w:rsidR="002F4FC6">
        <w:rPr>
          <w:rFonts w:cs="Times New Roman"/>
        </w:rPr>
        <w:t>higher level.</w:t>
      </w:r>
    </w:p>
    <w:p w14:paraId="2E5F5D42" w14:textId="77777777" w:rsidR="00F64D56" w:rsidRPr="00AC75DA" w:rsidRDefault="00F64D56" w:rsidP="00A50132">
      <w:pPr>
        <w:spacing w:after="0" w:line="240" w:lineRule="auto"/>
        <w:rPr>
          <w:rFonts w:cs="Times New Roman"/>
        </w:rPr>
      </w:pPr>
    </w:p>
    <w:p w14:paraId="2E5F5D43" w14:textId="77777777" w:rsidR="009E112D" w:rsidRPr="00AC75DA" w:rsidRDefault="009E4139" w:rsidP="00A50132">
      <w:pPr>
        <w:spacing w:after="0" w:line="240" w:lineRule="auto"/>
        <w:rPr>
          <w:rFonts w:cs="Times New Roman"/>
        </w:rPr>
      </w:pPr>
      <w:r>
        <w:rPr>
          <w:rFonts w:cs="Times New Roman"/>
        </w:rPr>
        <w:t xml:space="preserve">Part of </w:t>
      </w:r>
      <w:proofErr w:type="spellStart"/>
      <w:r w:rsidR="00936280">
        <w:rPr>
          <w:rFonts w:cs="Times New Roman"/>
        </w:rPr>
        <w:t>Klapwijk’s</w:t>
      </w:r>
      <w:proofErr w:type="spellEnd"/>
      <w:r w:rsidR="00936280">
        <w:rPr>
          <w:rFonts w:cs="Times New Roman"/>
        </w:rPr>
        <w:t xml:space="preserve"> </w:t>
      </w:r>
      <w:r>
        <w:rPr>
          <w:rFonts w:cs="Times New Roman"/>
        </w:rPr>
        <w:t xml:space="preserve">opposition to evolutionary naturalism is found in his well-considered critique </w:t>
      </w:r>
      <w:r w:rsidR="001C6592" w:rsidRPr="00AC75DA">
        <w:rPr>
          <w:rFonts w:cs="Times New Roman"/>
        </w:rPr>
        <w:t xml:space="preserve">of </w:t>
      </w:r>
      <w:r>
        <w:rPr>
          <w:rFonts w:cs="Times New Roman"/>
        </w:rPr>
        <w:t>its</w:t>
      </w:r>
      <w:r w:rsidR="00FF5EBF" w:rsidRPr="00AC75DA">
        <w:rPr>
          <w:rFonts w:cs="Times New Roman"/>
        </w:rPr>
        <w:t xml:space="preserve"> </w:t>
      </w:r>
      <w:r w:rsidR="001C6592" w:rsidRPr="00AC75DA">
        <w:rPr>
          <w:rFonts w:cs="Times New Roman"/>
        </w:rPr>
        <w:t>physical reduction</w:t>
      </w:r>
      <w:r w:rsidR="00FF5EBF" w:rsidRPr="00AC75DA">
        <w:rPr>
          <w:rFonts w:cs="Times New Roman"/>
        </w:rPr>
        <w:t>ism</w:t>
      </w:r>
      <w:r w:rsidR="005C772A" w:rsidRPr="00AC75DA">
        <w:rPr>
          <w:rFonts w:cs="Times New Roman"/>
        </w:rPr>
        <w:t xml:space="preserve">, and of the notion that “the final arbiter of knowledge is natural science, with physics assuming the first place. Physics has earned its laurels in inanimate nature; at the moment it also takes a prominent place in the domain of animate nature </w:t>
      </w:r>
      <w:r w:rsidR="00732A8A">
        <w:rPr>
          <w:rFonts w:cs="Times New Roman"/>
        </w:rPr>
        <w:t>in</w:t>
      </w:r>
      <w:r w:rsidR="005C772A" w:rsidRPr="00AC75DA">
        <w:rPr>
          <w:rFonts w:cs="Times New Roman"/>
        </w:rPr>
        <w:t xml:space="preserve"> terms of biophysics and molecular biology. For this reason naturalistic scientism is often designated as ‘</w:t>
      </w:r>
      <w:proofErr w:type="spellStart"/>
      <w:r w:rsidR="005C772A" w:rsidRPr="00AC75DA">
        <w:rPr>
          <w:rFonts w:cs="Times New Roman"/>
        </w:rPr>
        <w:t>physicalism</w:t>
      </w:r>
      <w:proofErr w:type="spellEnd"/>
      <w:r w:rsidR="005C772A" w:rsidRPr="00AC75DA">
        <w:rPr>
          <w:rFonts w:cs="Times New Roman"/>
        </w:rPr>
        <w:t>.’</w:t>
      </w:r>
      <w:r w:rsidR="00B85BAD" w:rsidRPr="00AC75DA">
        <w:rPr>
          <w:rFonts w:cs="Times New Roman"/>
        </w:rPr>
        <w:t>” (p. 48)</w:t>
      </w:r>
    </w:p>
    <w:p w14:paraId="2E5F5D44" w14:textId="77777777" w:rsidR="00B85BAD" w:rsidRDefault="00B85BAD" w:rsidP="00A50132">
      <w:pPr>
        <w:spacing w:after="0" w:line="240" w:lineRule="auto"/>
        <w:rPr>
          <w:rFonts w:cs="Times New Roman"/>
        </w:rPr>
      </w:pPr>
    </w:p>
    <w:p w14:paraId="2E5F5D45" w14:textId="77777777" w:rsidR="003F39A4" w:rsidRPr="00AC75DA" w:rsidRDefault="00794B45" w:rsidP="009F3B8F">
      <w:pPr>
        <w:spacing w:after="0" w:line="240" w:lineRule="auto"/>
        <w:rPr>
          <w:rFonts w:cs="Times New Roman"/>
        </w:rPr>
      </w:pPr>
      <w:r w:rsidRPr="00AC75DA">
        <w:rPr>
          <w:rFonts w:cs="Times New Roman"/>
        </w:rPr>
        <w:t>Klapwijk c</w:t>
      </w:r>
      <w:r w:rsidR="00B85BAD" w:rsidRPr="00AC75DA">
        <w:rPr>
          <w:rFonts w:cs="Times New Roman"/>
        </w:rPr>
        <w:t xml:space="preserve">ritiques </w:t>
      </w:r>
      <w:r w:rsidR="009F3B8F">
        <w:rPr>
          <w:rFonts w:cs="Times New Roman"/>
        </w:rPr>
        <w:t xml:space="preserve">the </w:t>
      </w:r>
      <w:r w:rsidR="00904479">
        <w:rPr>
          <w:rFonts w:cs="Times New Roman"/>
        </w:rPr>
        <w:t xml:space="preserve">stark </w:t>
      </w:r>
      <w:proofErr w:type="spellStart"/>
      <w:r w:rsidR="00904479">
        <w:rPr>
          <w:rFonts w:cs="Times New Roman"/>
        </w:rPr>
        <w:t>physicalism</w:t>
      </w:r>
      <w:proofErr w:type="spellEnd"/>
      <w:r w:rsidR="00904479">
        <w:rPr>
          <w:rFonts w:cs="Times New Roman"/>
        </w:rPr>
        <w:t xml:space="preserve"> (</w:t>
      </w:r>
      <w:r w:rsidR="00D65F31">
        <w:rPr>
          <w:rFonts w:cs="Times New Roman"/>
        </w:rPr>
        <w:t xml:space="preserve">or </w:t>
      </w:r>
      <w:r w:rsidR="00B85BAD" w:rsidRPr="00AC75DA">
        <w:rPr>
          <w:rFonts w:cs="Times New Roman"/>
        </w:rPr>
        <w:t>“eliminative materialism”</w:t>
      </w:r>
      <w:r w:rsidR="00904479">
        <w:rPr>
          <w:rFonts w:cs="Times New Roman"/>
        </w:rPr>
        <w:t>)</w:t>
      </w:r>
      <w:r w:rsidR="00B85BAD" w:rsidRPr="00AC75DA">
        <w:rPr>
          <w:rFonts w:cs="Times New Roman"/>
        </w:rPr>
        <w:t xml:space="preserve"> </w:t>
      </w:r>
      <w:r w:rsidR="009F3B8F">
        <w:rPr>
          <w:rFonts w:cs="Times New Roman"/>
        </w:rPr>
        <w:t xml:space="preserve">of Paul and Patricia </w:t>
      </w:r>
      <w:proofErr w:type="spellStart"/>
      <w:r w:rsidR="009F3B8F">
        <w:rPr>
          <w:rFonts w:cs="Times New Roman"/>
        </w:rPr>
        <w:t>Churchland</w:t>
      </w:r>
      <w:proofErr w:type="spellEnd"/>
      <w:r w:rsidR="00D65F31">
        <w:rPr>
          <w:rFonts w:cs="Times New Roman"/>
        </w:rPr>
        <w:t>, which claims th</w:t>
      </w:r>
      <w:r w:rsidR="00B85BAD" w:rsidRPr="00AC75DA">
        <w:rPr>
          <w:rFonts w:cs="Times New Roman"/>
        </w:rPr>
        <w:t xml:space="preserve">at </w:t>
      </w:r>
      <w:r w:rsidR="00D65F31">
        <w:rPr>
          <w:rFonts w:cs="Times New Roman"/>
        </w:rPr>
        <w:t>“‘</w:t>
      </w:r>
      <w:r w:rsidR="00B85BAD" w:rsidRPr="00AC75DA">
        <w:rPr>
          <w:rFonts w:cs="Times New Roman"/>
        </w:rPr>
        <w:t>The important point about the standard evolutionary story is that the human speci</w:t>
      </w:r>
      <w:r w:rsidR="007A762B" w:rsidRPr="00AC75DA">
        <w:rPr>
          <w:rFonts w:cs="Times New Roman"/>
        </w:rPr>
        <w:t>e</w:t>
      </w:r>
      <w:r w:rsidR="00B85BAD" w:rsidRPr="00AC75DA">
        <w:rPr>
          <w:rFonts w:cs="Times New Roman"/>
        </w:rPr>
        <w:t>s an</w:t>
      </w:r>
      <w:r w:rsidR="007A762B" w:rsidRPr="00AC75DA">
        <w:rPr>
          <w:rFonts w:cs="Times New Roman"/>
        </w:rPr>
        <w:t>d</w:t>
      </w:r>
      <w:r w:rsidR="00B85BAD" w:rsidRPr="00AC75DA">
        <w:rPr>
          <w:rFonts w:cs="Times New Roman"/>
        </w:rPr>
        <w:t xml:space="preserve"> all of its features are the wholly physical outco</w:t>
      </w:r>
      <w:r w:rsidR="007750D3" w:rsidRPr="00AC75DA">
        <w:rPr>
          <w:rFonts w:cs="Times New Roman"/>
        </w:rPr>
        <w:t>me of a purely physical process’</w:t>
      </w:r>
      <w:r w:rsidR="00D65F31">
        <w:rPr>
          <w:rFonts w:cs="Times New Roman"/>
        </w:rPr>
        <w:t>”</w:t>
      </w:r>
      <w:r w:rsidR="007750D3" w:rsidRPr="00AC75DA">
        <w:rPr>
          <w:rFonts w:cs="Times New Roman"/>
        </w:rPr>
        <w:t xml:space="preserve"> </w:t>
      </w:r>
      <w:r w:rsidR="00D65F31">
        <w:rPr>
          <w:rFonts w:cs="Times New Roman"/>
        </w:rPr>
        <w:t xml:space="preserve">(p. 48, quoting </w:t>
      </w:r>
      <w:r w:rsidR="007750D3" w:rsidRPr="00AC75DA">
        <w:rPr>
          <w:rFonts w:cs="Times New Roman"/>
        </w:rPr>
        <w:t xml:space="preserve">Paul </w:t>
      </w:r>
      <w:proofErr w:type="spellStart"/>
      <w:r w:rsidR="007750D3" w:rsidRPr="00AC75DA">
        <w:rPr>
          <w:rFonts w:cs="Times New Roman"/>
        </w:rPr>
        <w:t>Churchland</w:t>
      </w:r>
      <w:proofErr w:type="spellEnd"/>
      <w:r w:rsidR="006E7FF3">
        <w:rPr>
          <w:rFonts w:cs="Times New Roman"/>
        </w:rPr>
        <w:t>)</w:t>
      </w:r>
      <w:r w:rsidR="007750D3" w:rsidRPr="00AC75DA">
        <w:rPr>
          <w:rFonts w:cs="Times New Roman"/>
        </w:rPr>
        <w:t xml:space="preserve"> noting that “it does not succeed in any way in describing the theoretical arguments in </w:t>
      </w:r>
      <w:proofErr w:type="spellStart"/>
      <w:r w:rsidR="007750D3" w:rsidRPr="00AC75DA">
        <w:rPr>
          <w:rFonts w:cs="Times New Roman"/>
        </w:rPr>
        <w:t>favor</w:t>
      </w:r>
      <w:proofErr w:type="spellEnd"/>
      <w:r w:rsidR="007750D3" w:rsidRPr="00AC75DA">
        <w:rPr>
          <w:rFonts w:cs="Times New Roman"/>
        </w:rPr>
        <w:t xml:space="preserve"> of this position in th</w:t>
      </w:r>
      <w:r w:rsidR="009F3B8F">
        <w:rPr>
          <w:rFonts w:cs="Times New Roman"/>
        </w:rPr>
        <w:t>e language of physics.” (p. 49) Indeed, he p</w:t>
      </w:r>
      <w:r w:rsidR="003F39A4" w:rsidRPr="00AC75DA">
        <w:rPr>
          <w:rFonts w:cs="Times New Roman"/>
        </w:rPr>
        <w:t xml:space="preserve">oints out that “numerous evolutionary thinkers have raised their voices against this radically reductive </w:t>
      </w:r>
      <w:proofErr w:type="spellStart"/>
      <w:r w:rsidR="003F39A4" w:rsidRPr="00AC75DA">
        <w:rPr>
          <w:rFonts w:cs="Times New Roman"/>
        </w:rPr>
        <w:t>physicalism</w:t>
      </w:r>
      <w:proofErr w:type="spellEnd"/>
      <w:r w:rsidR="00732A8A">
        <w:rPr>
          <w:rFonts w:cs="Times New Roman"/>
        </w:rPr>
        <w:t xml:space="preserve">” (p. 49). He gives the example of </w:t>
      </w:r>
      <w:r w:rsidR="003F39A4" w:rsidRPr="00AC75DA">
        <w:rPr>
          <w:rFonts w:cs="Times New Roman"/>
        </w:rPr>
        <w:t xml:space="preserve">Ernst </w:t>
      </w:r>
      <w:proofErr w:type="spellStart"/>
      <w:r w:rsidR="003F39A4" w:rsidRPr="00AC75DA">
        <w:rPr>
          <w:rFonts w:cs="Times New Roman"/>
        </w:rPr>
        <w:t>Mayr</w:t>
      </w:r>
      <w:proofErr w:type="spellEnd"/>
      <w:r w:rsidR="00732A8A">
        <w:rPr>
          <w:rFonts w:cs="Times New Roman"/>
        </w:rPr>
        <w:t xml:space="preserve">, who criticizes physicists for </w:t>
      </w:r>
      <w:r w:rsidR="00E4137F">
        <w:rPr>
          <w:rFonts w:cs="Times New Roman"/>
        </w:rPr>
        <w:t>claiming</w:t>
      </w:r>
      <w:r w:rsidR="00732A8A">
        <w:rPr>
          <w:rFonts w:cs="Times New Roman"/>
        </w:rPr>
        <w:t xml:space="preserve"> that while</w:t>
      </w:r>
      <w:r w:rsidR="004C0321" w:rsidRPr="00AC75DA">
        <w:rPr>
          <w:rFonts w:cs="Times New Roman"/>
        </w:rPr>
        <w:t xml:space="preserve"> </w:t>
      </w:r>
      <w:r w:rsidR="00732A8A">
        <w:rPr>
          <w:rFonts w:cs="Times New Roman"/>
        </w:rPr>
        <w:t>“</w:t>
      </w:r>
      <w:r w:rsidR="00C96573" w:rsidRPr="00AC75DA">
        <w:rPr>
          <w:rFonts w:cs="Times New Roman"/>
        </w:rPr>
        <w:t>‘</w:t>
      </w:r>
      <w:r w:rsidR="004C0321" w:rsidRPr="00AC75DA">
        <w:rPr>
          <w:rFonts w:cs="Times New Roman"/>
        </w:rPr>
        <w:t>biologists deal with complex things</w:t>
      </w:r>
      <w:proofErr w:type="gramStart"/>
      <w:r w:rsidR="00732A8A">
        <w:rPr>
          <w:rFonts w:cs="Times New Roman"/>
        </w:rPr>
        <w:t>,…</w:t>
      </w:r>
      <w:proofErr w:type="gramEnd"/>
      <w:r w:rsidR="004C0321" w:rsidRPr="00AC75DA">
        <w:rPr>
          <w:rFonts w:cs="Times New Roman"/>
        </w:rPr>
        <w:t xml:space="preserve">the ultimate explanation will be supplied by the level at which </w:t>
      </w:r>
      <w:r w:rsidR="00E4137F">
        <w:rPr>
          <w:rFonts w:cs="Times New Roman"/>
        </w:rPr>
        <w:t xml:space="preserve">[physicists] </w:t>
      </w:r>
      <w:r w:rsidR="004C0321" w:rsidRPr="00AC75DA">
        <w:rPr>
          <w:rFonts w:cs="Times New Roman"/>
        </w:rPr>
        <w:t>study</w:t>
      </w:r>
      <w:r w:rsidR="00E4137F">
        <w:rPr>
          <w:rFonts w:cs="Times New Roman"/>
        </w:rPr>
        <w:t xml:space="preserve">’” (p. 49, quoting </w:t>
      </w:r>
      <w:proofErr w:type="spellStart"/>
      <w:r w:rsidR="00E4137F">
        <w:rPr>
          <w:rFonts w:cs="Times New Roman"/>
        </w:rPr>
        <w:t>Mayr</w:t>
      </w:r>
      <w:proofErr w:type="spellEnd"/>
      <w:r w:rsidR="00E4137F">
        <w:rPr>
          <w:rFonts w:cs="Times New Roman"/>
        </w:rPr>
        <w:t xml:space="preserve">). </w:t>
      </w:r>
      <w:proofErr w:type="spellStart"/>
      <w:r w:rsidR="00E4137F">
        <w:rPr>
          <w:rFonts w:cs="Times New Roman"/>
        </w:rPr>
        <w:t>Klapwijk</w:t>
      </w:r>
      <w:proofErr w:type="spellEnd"/>
      <w:r w:rsidR="00E4137F">
        <w:rPr>
          <w:rFonts w:cs="Times New Roman"/>
        </w:rPr>
        <w:t xml:space="preserve"> continues with </w:t>
      </w:r>
      <w:proofErr w:type="spellStart"/>
      <w:r w:rsidR="00E4137F">
        <w:rPr>
          <w:rFonts w:cs="Times New Roman"/>
        </w:rPr>
        <w:t>Mayr’s</w:t>
      </w:r>
      <w:proofErr w:type="spellEnd"/>
      <w:r w:rsidR="00E4137F">
        <w:rPr>
          <w:rFonts w:cs="Times New Roman"/>
        </w:rPr>
        <w:t xml:space="preserve"> response that biologists “‘</w:t>
      </w:r>
      <w:r w:rsidR="004C0321" w:rsidRPr="00AC75DA">
        <w:rPr>
          <w:rFonts w:cs="Times New Roman"/>
        </w:rPr>
        <w:t xml:space="preserve">simply claim </w:t>
      </w:r>
      <w:r w:rsidR="00102041" w:rsidRPr="00AC75DA">
        <w:rPr>
          <w:rFonts w:cs="Times New Roman"/>
        </w:rPr>
        <w:t>that in complex, historically formed systems things occur that do not occur in inanimate systems.</w:t>
      </w:r>
      <w:r w:rsidR="00957D7A">
        <w:rPr>
          <w:rFonts w:cs="Times New Roman"/>
        </w:rPr>
        <w:t>’</w:t>
      </w:r>
      <w:r w:rsidR="00102041" w:rsidRPr="00AC75DA">
        <w:rPr>
          <w:rFonts w:cs="Times New Roman"/>
        </w:rPr>
        <w:t>”</w:t>
      </w:r>
      <w:r w:rsidR="00C96573" w:rsidRPr="00AC75DA">
        <w:rPr>
          <w:rFonts w:cs="Times New Roman"/>
        </w:rPr>
        <w:t xml:space="preserve"> </w:t>
      </w:r>
      <w:proofErr w:type="gramStart"/>
      <w:r w:rsidR="00C96573" w:rsidRPr="00AC75DA">
        <w:rPr>
          <w:rFonts w:cs="Times New Roman"/>
        </w:rPr>
        <w:t>(p. 49</w:t>
      </w:r>
      <w:r w:rsidR="00E4137F">
        <w:rPr>
          <w:rFonts w:cs="Times New Roman"/>
        </w:rPr>
        <w:t xml:space="preserve">, quoting </w:t>
      </w:r>
      <w:proofErr w:type="spellStart"/>
      <w:r w:rsidR="00E4137F">
        <w:rPr>
          <w:rFonts w:cs="Times New Roman"/>
        </w:rPr>
        <w:t>Mayr</w:t>
      </w:r>
      <w:proofErr w:type="spellEnd"/>
      <w:r w:rsidR="00C96573" w:rsidRPr="00AC75DA">
        <w:rPr>
          <w:rFonts w:cs="Times New Roman"/>
        </w:rPr>
        <w:t>)</w:t>
      </w:r>
      <w:r w:rsidR="00E4137F">
        <w:rPr>
          <w:rFonts w:cs="Times New Roman"/>
        </w:rPr>
        <w:t>.</w:t>
      </w:r>
      <w:proofErr w:type="gramEnd"/>
      <w:r w:rsidR="007367E6">
        <w:rPr>
          <w:rStyle w:val="FootnoteReference"/>
          <w:rFonts w:cs="Times New Roman"/>
        </w:rPr>
        <w:footnoteReference w:id="4"/>
      </w:r>
    </w:p>
    <w:p w14:paraId="2E5F5D46" w14:textId="77777777" w:rsidR="00102041" w:rsidRPr="00AC75DA" w:rsidRDefault="00102041" w:rsidP="000B1521">
      <w:pPr>
        <w:spacing w:after="0" w:line="240" w:lineRule="auto"/>
        <w:ind w:firstLine="0"/>
        <w:rPr>
          <w:rFonts w:cs="Times New Roman"/>
        </w:rPr>
      </w:pPr>
    </w:p>
    <w:p w14:paraId="2E5F5D47" w14:textId="77777777" w:rsidR="00102041" w:rsidRPr="00AC75DA" w:rsidRDefault="00102041" w:rsidP="00A50132">
      <w:pPr>
        <w:spacing w:after="0" w:line="240" w:lineRule="auto"/>
        <w:rPr>
          <w:rFonts w:cs="Times New Roman"/>
        </w:rPr>
      </w:pPr>
      <w:r w:rsidRPr="00AC75DA">
        <w:rPr>
          <w:rFonts w:cs="Times New Roman"/>
        </w:rPr>
        <w:t xml:space="preserve">However, there are some physicists, </w:t>
      </w:r>
      <w:r w:rsidR="00B846AB" w:rsidRPr="00AC75DA">
        <w:rPr>
          <w:rFonts w:cs="Times New Roman"/>
        </w:rPr>
        <w:t xml:space="preserve">most of whom </w:t>
      </w:r>
      <w:r w:rsidRPr="00AC75DA">
        <w:rPr>
          <w:rFonts w:cs="Times New Roman"/>
        </w:rPr>
        <w:t xml:space="preserve">have never heard of the philosophical approach of Herman </w:t>
      </w:r>
      <w:proofErr w:type="spellStart"/>
      <w:r w:rsidRPr="00AC75DA">
        <w:rPr>
          <w:rFonts w:cs="Times New Roman"/>
        </w:rPr>
        <w:t>Dooyeweerd</w:t>
      </w:r>
      <w:proofErr w:type="spellEnd"/>
      <w:r w:rsidRPr="00AC75DA">
        <w:rPr>
          <w:rFonts w:cs="Times New Roman"/>
        </w:rPr>
        <w:t xml:space="preserve">, who are lending their support to </w:t>
      </w:r>
      <w:proofErr w:type="spellStart"/>
      <w:r w:rsidRPr="00AC75DA">
        <w:rPr>
          <w:rFonts w:cs="Times New Roman"/>
        </w:rPr>
        <w:t>Mayr’s</w:t>
      </w:r>
      <w:proofErr w:type="spellEnd"/>
      <w:r w:rsidRPr="00AC75DA">
        <w:rPr>
          <w:rFonts w:cs="Times New Roman"/>
        </w:rPr>
        <w:t xml:space="preserve"> recognition </w:t>
      </w:r>
      <w:r w:rsidR="00C96573" w:rsidRPr="00AC75DA">
        <w:rPr>
          <w:rFonts w:cs="Times New Roman"/>
        </w:rPr>
        <w:t xml:space="preserve">of the problems of physical reductionism. </w:t>
      </w:r>
      <w:r w:rsidR="008555A5">
        <w:rPr>
          <w:rFonts w:cs="Times New Roman"/>
        </w:rPr>
        <w:t xml:space="preserve">I discuss this below under the heading “Physical </w:t>
      </w:r>
      <w:r w:rsidR="008441CD">
        <w:rPr>
          <w:rFonts w:cs="Times New Roman"/>
        </w:rPr>
        <w:t>E</w:t>
      </w:r>
      <w:r w:rsidR="008555A5">
        <w:rPr>
          <w:rFonts w:cs="Times New Roman"/>
        </w:rPr>
        <w:t>mergence”.</w:t>
      </w:r>
    </w:p>
    <w:p w14:paraId="2E5F5D48" w14:textId="77777777" w:rsidR="00C96573" w:rsidRPr="00AC75DA" w:rsidRDefault="00C96573" w:rsidP="000B1521">
      <w:pPr>
        <w:spacing w:after="0" w:line="240" w:lineRule="auto"/>
        <w:ind w:firstLine="0"/>
        <w:rPr>
          <w:rFonts w:cs="Times New Roman"/>
        </w:rPr>
      </w:pPr>
    </w:p>
    <w:p w14:paraId="2E5F5D49" w14:textId="77777777" w:rsidR="0075020A" w:rsidRDefault="0075020A" w:rsidP="00A50132">
      <w:pPr>
        <w:spacing w:after="0" w:line="240" w:lineRule="auto"/>
        <w:rPr>
          <w:rFonts w:cs="Times New Roman"/>
        </w:rPr>
      </w:pPr>
      <w:r w:rsidRPr="00AC75DA">
        <w:rPr>
          <w:rFonts w:cs="Times New Roman"/>
        </w:rPr>
        <w:t xml:space="preserve">Klapwijk, working generally within the schema of </w:t>
      </w:r>
      <w:r w:rsidR="00794B45" w:rsidRPr="00AC75DA">
        <w:rPr>
          <w:rFonts w:cs="Times New Roman"/>
        </w:rPr>
        <w:t xml:space="preserve">those who follow </w:t>
      </w:r>
      <w:r w:rsidRPr="00AC75DA">
        <w:rPr>
          <w:rFonts w:cs="Times New Roman"/>
        </w:rPr>
        <w:t xml:space="preserve">Herman </w:t>
      </w:r>
      <w:proofErr w:type="spellStart"/>
      <w:r w:rsidRPr="00AC75DA">
        <w:rPr>
          <w:rFonts w:cs="Times New Roman"/>
        </w:rPr>
        <w:t>Dooyeweerd</w:t>
      </w:r>
      <w:proofErr w:type="spellEnd"/>
      <w:r w:rsidRPr="00AC75DA">
        <w:rPr>
          <w:rFonts w:cs="Times New Roman"/>
        </w:rPr>
        <w:t xml:space="preserve"> and </w:t>
      </w:r>
      <w:r w:rsidR="00794B45" w:rsidRPr="00AC75DA">
        <w:rPr>
          <w:rFonts w:cs="Times New Roman"/>
        </w:rPr>
        <w:t>the</w:t>
      </w:r>
      <w:r w:rsidRPr="00AC75DA">
        <w:rPr>
          <w:rFonts w:cs="Times New Roman"/>
        </w:rPr>
        <w:t xml:space="preserve"> </w:t>
      </w:r>
      <w:r w:rsidR="00794B45" w:rsidRPr="00AC75DA">
        <w:rPr>
          <w:rFonts w:cs="Times New Roman"/>
        </w:rPr>
        <w:t>fifteen</w:t>
      </w:r>
      <w:r w:rsidRPr="00AC75DA">
        <w:rPr>
          <w:rFonts w:cs="Times New Roman"/>
        </w:rPr>
        <w:t xml:space="preserve"> modal aspects,</w:t>
      </w:r>
      <w:r w:rsidR="00A107DF">
        <w:rPr>
          <w:rStyle w:val="FootnoteReference"/>
          <w:rFonts w:cs="Times New Roman"/>
        </w:rPr>
        <w:footnoteReference w:id="5"/>
      </w:r>
      <w:r w:rsidRPr="00AC75DA">
        <w:rPr>
          <w:rFonts w:cs="Times New Roman"/>
        </w:rPr>
        <w:t xml:space="preserve"> focuses on four levels, which he calls physical, biotic/pre-biotic, vegetative, and sensitive. It is striking that while he chooses to add a level between </w:t>
      </w:r>
      <w:proofErr w:type="spellStart"/>
      <w:r w:rsidRPr="00AC75DA">
        <w:rPr>
          <w:rFonts w:cs="Times New Roman"/>
        </w:rPr>
        <w:t>Dooyeweerd’s</w:t>
      </w:r>
      <w:proofErr w:type="spellEnd"/>
      <w:r w:rsidRPr="00AC75DA">
        <w:rPr>
          <w:rFonts w:cs="Times New Roman"/>
        </w:rPr>
        <w:t xml:space="preserve"> biotic and sensitive</w:t>
      </w:r>
      <w:r w:rsidR="0010740F" w:rsidRPr="00AC75DA">
        <w:rPr>
          <w:rFonts w:cs="Times New Roman"/>
        </w:rPr>
        <w:t xml:space="preserve">, which </w:t>
      </w:r>
      <w:r w:rsidRPr="00AC75DA">
        <w:rPr>
          <w:rFonts w:cs="Times New Roman"/>
        </w:rPr>
        <w:t xml:space="preserve">I leave </w:t>
      </w:r>
      <w:r w:rsidR="0010740F" w:rsidRPr="00AC75DA">
        <w:rPr>
          <w:rFonts w:cs="Times New Roman"/>
        </w:rPr>
        <w:t xml:space="preserve">for </w:t>
      </w:r>
      <w:r w:rsidRPr="00AC75DA">
        <w:rPr>
          <w:rFonts w:cs="Times New Roman"/>
        </w:rPr>
        <w:t>biologists</w:t>
      </w:r>
      <w:r w:rsidR="0010740F" w:rsidRPr="00AC75DA">
        <w:rPr>
          <w:rFonts w:cs="Times New Roman"/>
        </w:rPr>
        <w:t>’ consideration</w:t>
      </w:r>
      <w:r w:rsidRPr="00AC75DA">
        <w:rPr>
          <w:rFonts w:cs="Times New Roman"/>
        </w:rPr>
        <w:t xml:space="preserve">, he removes (and actually ignores) all the levels “below” the physical, namely the </w:t>
      </w:r>
      <w:r w:rsidR="00D651FB" w:rsidRPr="00AC75DA">
        <w:rPr>
          <w:rFonts w:cs="Times New Roman"/>
        </w:rPr>
        <w:t>numerical, spatial, and kinematic. This is understandable, as he is primarily writing about the special character of the biotic realm, but it can lead to misunderstandings as well. He writes, “The physical level is foundational: it is as wide as the cosmic universe</w:t>
      </w:r>
      <w:r w:rsidR="00726017">
        <w:rPr>
          <w:rFonts w:cs="Times New Roman"/>
        </w:rPr>
        <w:t xml:space="preserve"> [and] the material basis of all living </w:t>
      </w:r>
      <w:r w:rsidR="00726017">
        <w:rPr>
          <w:rFonts w:cs="Times New Roman"/>
        </w:rPr>
        <w:lastRenderedPageBreak/>
        <w:t>organisms</w:t>
      </w:r>
      <w:r w:rsidR="002A3D14" w:rsidRPr="00AC75DA">
        <w:rPr>
          <w:rFonts w:cs="Times New Roman"/>
        </w:rPr>
        <w:t xml:space="preserve">.” (p. 112) </w:t>
      </w:r>
      <w:proofErr w:type="gramStart"/>
      <w:r w:rsidR="002233F8" w:rsidRPr="00AC75DA">
        <w:rPr>
          <w:rFonts w:cs="Times New Roman"/>
        </w:rPr>
        <w:t>This</w:t>
      </w:r>
      <w:proofErr w:type="gramEnd"/>
      <w:r w:rsidR="002233F8" w:rsidRPr="00AC75DA">
        <w:rPr>
          <w:rFonts w:cs="Times New Roman"/>
        </w:rPr>
        <w:t xml:space="preserve"> can be considered true, but only in </w:t>
      </w:r>
      <w:r w:rsidR="00AD4B47" w:rsidRPr="00AC75DA">
        <w:rPr>
          <w:rFonts w:cs="Times New Roman"/>
        </w:rPr>
        <w:t xml:space="preserve">several </w:t>
      </w:r>
      <w:r w:rsidR="002233F8" w:rsidRPr="00AC75DA">
        <w:rPr>
          <w:rFonts w:cs="Times New Roman"/>
        </w:rPr>
        <w:t>limited sense</w:t>
      </w:r>
      <w:r w:rsidR="00AD4B47" w:rsidRPr="00AC75DA">
        <w:rPr>
          <w:rFonts w:cs="Times New Roman"/>
        </w:rPr>
        <w:t>s.</w:t>
      </w:r>
      <w:r w:rsidR="002233F8" w:rsidRPr="00AC75DA">
        <w:rPr>
          <w:rStyle w:val="FootnoteReference"/>
          <w:rFonts w:cs="Times New Roman"/>
        </w:rPr>
        <w:footnoteReference w:id="6"/>
      </w:r>
      <w:r w:rsidR="00AD4B47" w:rsidRPr="00AC75DA">
        <w:rPr>
          <w:rFonts w:cs="Times New Roman"/>
        </w:rPr>
        <w:t xml:space="preserve"> For every discipline </w:t>
      </w:r>
      <w:r w:rsidR="00B5406E">
        <w:rPr>
          <w:rFonts w:cs="Times New Roman"/>
        </w:rPr>
        <w:t>g</w:t>
      </w:r>
      <w:r w:rsidR="00AD4B47" w:rsidRPr="00AC75DA">
        <w:rPr>
          <w:rFonts w:cs="Times New Roman"/>
        </w:rPr>
        <w:t>ain</w:t>
      </w:r>
      <w:r w:rsidR="00B5406E">
        <w:rPr>
          <w:rFonts w:cs="Times New Roman"/>
        </w:rPr>
        <w:t>s</w:t>
      </w:r>
      <w:r w:rsidR="00AD4B47" w:rsidRPr="00AC75DA">
        <w:rPr>
          <w:rFonts w:cs="Times New Roman"/>
        </w:rPr>
        <w:t xml:space="preserve"> all </w:t>
      </w:r>
      <w:r w:rsidR="00B5406E">
        <w:rPr>
          <w:rFonts w:cs="Times New Roman"/>
        </w:rPr>
        <w:t xml:space="preserve">of its </w:t>
      </w:r>
      <w:r w:rsidR="00AD4B47" w:rsidRPr="00AC75DA">
        <w:rPr>
          <w:rFonts w:cs="Times New Roman"/>
        </w:rPr>
        <w:t xml:space="preserve">information about the universe through interaction (and interaction is the central feature, the kernel, of the physical aspect), there is a sense in which </w:t>
      </w:r>
      <w:r w:rsidR="00B20DA4" w:rsidRPr="00AC75DA">
        <w:rPr>
          <w:rFonts w:cs="Times New Roman"/>
        </w:rPr>
        <w:t xml:space="preserve">the other sciences </w:t>
      </w:r>
      <w:r w:rsidR="00B21DD3" w:rsidRPr="00AC75DA">
        <w:rPr>
          <w:rFonts w:cs="Times New Roman"/>
        </w:rPr>
        <w:t xml:space="preserve">assume and </w:t>
      </w:r>
      <w:r w:rsidR="00B20DA4" w:rsidRPr="00AC75DA">
        <w:rPr>
          <w:rFonts w:cs="Times New Roman"/>
        </w:rPr>
        <w:t xml:space="preserve">“build upon” </w:t>
      </w:r>
      <w:r w:rsidR="00B21DD3" w:rsidRPr="00AC75DA">
        <w:rPr>
          <w:rFonts w:cs="Times New Roman"/>
        </w:rPr>
        <w:t xml:space="preserve">the entities </w:t>
      </w:r>
      <w:r w:rsidR="00B5406E">
        <w:rPr>
          <w:rFonts w:cs="Times New Roman"/>
        </w:rPr>
        <w:t xml:space="preserve">of </w:t>
      </w:r>
      <w:r w:rsidR="00B20DA4" w:rsidRPr="00AC75DA">
        <w:rPr>
          <w:rFonts w:cs="Times New Roman"/>
        </w:rPr>
        <w:t xml:space="preserve">physics, </w:t>
      </w:r>
      <w:r w:rsidR="00B21DD3" w:rsidRPr="00AC75DA">
        <w:rPr>
          <w:rFonts w:cs="Times New Roman"/>
        </w:rPr>
        <w:t xml:space="preserve">and </w:t>
      </w:r>
      <w:r w:rsidR="00B20DA4" w:rsidRPr="00AC75DA">
        <w:rPr>
          <w:rFonts w:cs="Times New Roman"/>
        </w:rPr>
        <w:t>every entity within reality has a physical aspect (but has the others aspects as well).</w:t>
      </w:r>
      <w:r w:rsidR="00B21DD3" w:rsidRPr="00AC75DA">
        <w:rPr>
          <w:rFonts w:cs="Times New Roman"/>
        </w:rPr>
        <w:t xml:space="preserve"> The sense which Klapwijk brings up is its cosmic scope, which is also true of the numerical, spatial, and kinematic aspects.</w:t>
      </w:r>
      <w:r w:rsidR="0062737B">
        <w:rPr>
          <w:rStyle w:val="FootnoteReference"/>
          <w:rFonts w:cs="Times New Roman"/>
        </w:rPr>
        <w:footnoteReference w:id="7"/>
      </w:r>
      <w:r w:rsidR="00B21DD3" w:rsidRPr="00AC75DA">
        <w:rPr>
          <w:rFonts w:cs="Times New Roman"/>
        </w:rPr>
        <w:t xml:space="preserve"> However, it must also be pointed out that physics cannot offer </w:t>
      </w:r>
      <w:r w:rsidR="000F32A0" w:rsidRPr="00AC75DA">
        <w:rPr>
          <w:rFonts w:cs="Times New Roman"/>
        </w:rPr>
        <w:t>an unproblematic collection of</w:t>
      </w:r>
      <w:r w:rsidR="00F446D9" w:rsidRPr="00AC75DA">
        <w:rPr>
          <w:rFonts w:cs="Times New Roman"/>
        </w:rPr>
        <w:t xml:space="preserve"> solid building blocks, as the “</w:t>
      </w:r>
      <w:r w:rsidR="000F32A0" w:rsidRPr="00AC75DA">
        <w:rPr>
          <w:rFonts w:cs="Times New Roman"/>
        </w:rPr>
        <w:t>de</w:t>
      </w:r>
      <w:r w:rsidR="00F446D9" w:rsidRPr="00AC75DA">
        <w:rPr>
          <w:rFonts w:cs="Times New Roman"/>
        </w:rPr>
        <w:t>-</w:t>
      </w:r>
      <w:r w:rsidR="000F32A0" w:rsidRPr="00AC75DA">
        <w:rPr>
          <w:rFonts w:cs="Times New Roman"/>
        </w:rPr>
        <w:t>materialization</w:t>
      </w:r>
      <w:r w:rsidR="00F446D9" w:rsidRPr="00AC75DA">
        <w:rPr>
          <w:rFonts w:cs="Times New Roman"/>
        </w:rPr>
        <w:t>”</w:t>
      </w:r>
      <w:r w:rsidR="000F32A0" w:rsidRPr="00AC75DA">
        <w:rPr>
          <w:rFonts w:cs="Times New Roman"/>
        </w:rPr>
        <w:t xml:space="preserve"> of physics in the twentieth century has shown</w:t>
      </w:r>
      <w:r w:rsidR="00F446D9" w:rsidRPr="00AC75DA">
        <w:rPr>
          <w:rFonts w:cs="Times New Roman"/>
        </w:rPr>
        <w:t>,</w:t>
      </w:r>
      <w:r w:rsidR="00F446D9" w:rsidRPr="00AC75DA">
        <w:rPr>
          <w:rStyle w:val="FootnoteReference"/>
          <w:rFonts w:cs="Times New Roman"/>
        </w:rPr>
        <w:footnoteReference w:id="8"/>
      </w:r>
      <w:r w:rsidR="00F446D9" w:rsidRPr="00AC75DA">
        <w:rPr>
          <w:rFonts w:cs="Times New Roman"/>
        </w:rPr>
        <w:t xml:space="preserve"> wit</w:t>
      </w:r>
      <w:r w:rsidR="00ED66A4" w:rsidRPr="00AC75DA">
        <w:rPr>
          <w:rFonts w:cs="Times New Roman"/>
        </w:rPr>
        <w:t>h</w:t>
      </w:r>
      <w:r w:rsidR="00DE3950" w:rsidRPr="00AC75DA">
        <w:rPr>
          <w:rFonts w:cs="Times New Roman"/>
        </w:rPr>
        <w:t xml:space="preserve"> its </w:t>
      </w:r>
      <w:r w:rsidR="00EB4D0B">
        <w:rPr>
          <w:rFonts w:cs="Times New Roman"/>
        </w:rPr>
        <w:t xml:space="preserve">matter/energy relationship and </w:t>
      </w:r>
      <w:r w:rsidR="00DE3950" w:rsidRPr="00AC75DA">
        <w:rPr>
          <w:rFonts w:cs="Times New Roman"/>
        </w:rPr>
        <w:t>quantum waves</w:t>
      </w:r>
      <w:r w:rsidR="00EB4D0B">
        <w:rPr>
          <w:rFonts w:cs="Times New Roman"/>
        </w:rPr>
        <w:t>, fields,</w:t>
      </w:r>
      <w:r w:rsidR="00DE3950" w:rsidRPr="00AC75DA">
        <w:rPr>
          <w:rFonts w:cs="Times New Roman"/>
        </w:rPr>
        <w:t xml:space="preserve"> and strings; perhaps “it’s turtles all the way down” as </w:t>
      </w:r>
      <w:r w:rsidR="0010740F" w:rsidRPr="00AC75DA">
        <w:rPr>
          <w:rFonts w:cs="Times New Roman"/>
        </w:rPr>
        <w:t>legend has it.</w:t>
      </w:r>
    </w:p>
    <w:p w14:paraId="2E5F5D4A" w14:textId="77777777" w:rsidR="0062737B" w:rsidRDefault="0062737B" w:rsidP="00A50132">
      <w:pPr>
        <w:spacing w:after="0" w:line="240" w:lineRule="auto"/>
        <w:rPr>
          <w:rFonts w:cs="Times New Roman"/>
        </w:rPr>
      </w:pPr>
    </w:p>
    <w:p w14:paraId="2E5F5D4B" w14:textId="77777777" w:rsidR="002F1E06" w:rsidRDefault="002F1E06" w:rsidP="00DC1C20">
      <w:pPr>
        <w:spacing w:after="0" w:line="240" w:lineRule="auto"/>
        <w:rPr>
          <w:rFonts w:cs="Times New Roman"/>
        </w:rPr>
      </w:pPr>
      <w:proofErr w:type="spellStart"/>
      <w:r>
        <w:rPr>
          <w:rFonts w:cs="Times New Roman"/>
        </w:rPr>
        <w:t>Klapwijk’s</w:t>
      </w:r>
      <w:proofErr w:type="spellEnd"/>
      <w:r>
        <w:rPr>
          <w:rFonts w:cs="Times New Roman"/>
        </w:rPr>
        <w:t xml:space="preserve"> opposition to physical reductionism is well placed and well formulated. </w:t>
      </w:r>
      <w:r w:rsidR="00DC1C20">
        <w:rPr>
          <w:rFonts w:cs="Times New Roman"/>
        </w:rPr>
        <w:t>In a section introducing organizational levels in nature, h</w:t>
      </w:r>
      <w:r>
        <w:rPr>
          <w:rFonts w:cs="Times New Roman"/>
        </w:rPr>
        <w:t>e writes</w:t>
      </w:r>
      <w:r w:rsidR="00EB4D0B">
        <w:rPr>
          <w:rFonts w:cs="Times New Roman"/>
        </w:rPr>
        <w:t>,</w:t>
      </w:r>
      <w:r>
        <w:rPr>
          <w:rFonts w:cs="Times New Roman"/>
        </w:rPr>
        <w:t xml:space="preserve"> </w:t>
      </w:r>
      <w:r w:rsidR="00DC1C20" w:rsidRPr="00AC75DA">
        <w:rPr>
          <w:rFonts w:cs="Times New Roman"/>
        </w:rPr>
        <w:t xml:space="preserve">“Bacteria, plants, animals, and human beings are living creatures but at the same time they exhibit a physical function and physical properties. (This is the grain of truth in reductive </w:t>
      </w:r>
      <w:proofErr w:type="spellStart"/>
      <w:r w:rsidR="00DC1C20" w:rsidRPr="00AC75DA">
        <w:rPr>
          <w:rFonts w:cs="Times New Roman"/>
        </w:rPr>
        <w:t>physicalism</w:t>
      </w:r>
      <w:proofErr w:type="spellEnd"/>
      <w:r w:rsidR="00DC1C20" w:rsidRPr="00AC75DA">
        <w:rPr>
          <w:rFonts w:cs="Times New Roman"/>
        </w:rPr>
        <w:t>.) But in living systems the physical function has become subordinate</w:t>
      </w:r>
      <w:r w:rsidR="00DC1C20">
        <w:rPr>
          <w:rFonts w:cs="Times New Roman"/>
        </w:rPr>
        <w:t xml:space="preserve"> to higher functions.” (p. 107) </w:t>
      </w:r>
      <w:proofErr w:type="gramStart"/>
      <w:r w:rsidR="00DC1C20">
        <w:rPr>
          <w:rFonts w:cs="Times New Roman"/>
        </w:rPr>
        <w:t>In</w:t>
      </w:r>
      <w:proofErr w:type="gramEnd"/>
      <w:r w:rsidR="00DC1C20">
        <w:rPr>
          <w:rFonts w:cs="Times New Roman"/>
        </w:rPr>
        <w:t xml:space="preserve"> a sustained critique of the ID </w:t>
      </w:r>
      <w:r w:rsidR="00A37431">
        <w:rPr>
          <w:rFonts w:cs="Times New Roman"/>
        </w:rPr>
        <w:t xml:space="preserve">(“Intelligent Design”) </w:t>
      </w:r>
      <w:r w:rsidR="00DC1C20">
        <w:rPr>
          <w:rFonts w:cs="Times New Roman"/>
        </w:rPr>
        <w:t xml:space="preserve">movement (which I will not address), he writes </w:t>
      </w:r>
      <w:r>
        <w:rPr>
          <w:rFonts w:cs="Times New Roman"/>
        </w:rPr>
        <w:t>that “all life phenomena are expressions of a material reality that is, at the same time, a more-than-material reality. Life phenomena are subject to physical laws and mechanical processes but they are simultaneously open to above-physical explanations…based on higher ordering principles such as the laws of cellular organization and genetic transmission.</w:t>
      </w:r>
      <w:r w:rsidR="007A2BFB">
        <w:rPr>
          <w:rFonts w:cs="Times New Roman"/>
        </w:rPr>
        <w:t xml:space="preserve"> These are laws that presuppose but also supersede the laws of mechanical causation</w:t>
      </w:r>
      <w:r w:rsidR="00804190">
        <w:rPr>
          <w:rFonts w:cs="Times New Roman"/>
        </w:rPr>
        <w:t xml:space="preserve">…. Life’s irreducibility is not based on the exceptional complexity of a number of mechanical systems in the cell but on the </w:t>
      </w:r>
      <w:proofErr w:type="spellStart"/>
      <w:r w:rsidR="00804190">
        <w:rPr>
          <w:rFonts w:cs="Times New Roman"/>
        </w:rPr>
        <w:t>idionomic</w:t>
      </w:r>
      <w:proofErr w:type="spellEnd"/>
      <w:r w:rsidR="00804190">
        <w:rPr>
          <w:rFonts w:cs="Times New Roman"/>
        </w:rPr>
        <w:t xml:space="preserve"> sovereignty of the biotic domain as a whole.</w:t>
      </w:r>
      <w:r>
        <w:rPr>
          <w:rFonts w:cs="Times New Roman"/>
        </w:rPr>
        <w:t xml:space="preserve">” (p. 136) </w:t>
      </w:r>
      <w:r w:rsidR="007A2BFB">
        <w:rPr>
          <w:rFonts w:cs="Times New Roman"/>
        </w:rPr>
        <w:t xml:space="preserve">My only concern here is that </w:t>
      </w:r>
      <w:r w:rsidR="00804190">
        <w:rPr>
          <w:rFonts w:cs="Times New Roman"/>
        </w:rPr>
        <w:t xml:space="preserve">the </w:t>
      </w:r>
      <w:r w:rsidR="007A2BFB">
        <w:rPr>
          <w:rFonts w:cs="Times New Roman"/>
        </w:rPr>
        <w:t xml:space="preserve">physical laws are </w:t>
      </w:r>
      <w:r w:rsidR="00804190">
        <w:rPr>
          <w:rFonts w:cs="Times New Roman"/>
        </w:rPr>
        <w:t xml:space="preserve">too readily assumed </w:t>
      </w:r>
      <w:r w:rsidR="003E5A40">
        <w:rPr>
          <w:rFonts w:cs="Times New Roman"/>
        </w:rPr>
        <w:t xml:space="preserve">to be </w:t>
      </w:r>
      <w:r w:rsidR="007A2BFB">
        <w:rPr>
          <w:rFonts w:cs="Times New Roman"/>
        </w:rPr>
        <w:t>mechanical and sufficiently causal, and I will discuss this some more be</w:t>
      </w:r>
      <w:r w:rsidR="00804190">
        <w:rPr>
          <w:rFonts w:cs="Times New Roman"/>
        </w:rPr>
        <w:t>low</w:t>
      </w:r>
      <w:r w:rsidR="00B37812">
        <w:rPr>
          <w:rFonts w:cs="Times New Roman"/>
        </w:rPr>
        <w:t xml:space="preserve"> under the heading “Physical Determinism”</w:t>
      </w:r>
      <w:r w:rsidR="00804190">
        <w:rPr>
          <w:rFonts w:cs="Times New Roman"/>
        </w:rPr>
        <w:t xml:space="preserve">. Klapwijk is correct to critique the notion that complexity </w:t>
      </w:r>
      <w:r w:rsidR="00A53FF8" w:rsidRPr="00AB234E">
        <w:rPr>
          <w:rFonts w:cs="Times New Roman"/>
          <w:i/>
        </w:rPr>
        <w:t>per se</w:t>
      </w:r>
      <w:r w:rsidR="00A53FF8">
        <w:rPr>
          <w:rFonts w:cs="Times New Roman"/>
        </w:rPr>
        <w:t xml:space="preserve"> can be appealed to as a crucial element of biology; too many formulations which seek to acknowledge levels in reality settle for the simplistic notion that scale and/or complexity are the </w:t>
      </w:r>
      <w:r w:rsidR="003B4AE8">
        <w:rPr>
          <w:rFonts w:cs="Times New Roman"/>
        </w:rPr>
        <w:t xml:space="preserve">key characterizations of levels, ignoring the fact that there </w:t>
      </w:r>
      <w:r w:rsidR="00DF27CE">
        <w:rPr>
          <w:rFonts w:cs="Times New Roman"/>
        </w:rPr>
        <w:t>are both</w:t>
      </w:r>
      <w:r w:rsidR="003B4AE8">
        <w:rPr>
          <w:rFonts w:cs="Times New Roman"/>
        </w:rPr>
        <w:t xml:space="preserve"> plenty of purely physical complexity </w:t>
      </w:r>
      <w:r w:rsidR="00DF27CE">
        <w:rPr>
          <w:rFonts w:cs="Times New Roman"/>
        </w:rPr>
        <w:t>and</w:t>
      </w:r>
      <w:r w:rsidR="003B4AE8">
        <w:rPr>
          <w:rFonts w:cs="Times New Roman"/>
        </w:rPr>
        <w:t xml:space="preserve"> surprising degrees of biological simplicity.</w:t>
      </w:r>
    </w:p>
    <w:p w14:paraId="2E5F5D4C" w14:textId="77777777" w:rsidR="00F77B7B" w:rsidRPr="00AC75DA" w:rsidRDefault="00F77B7B" w:rsidP="005E079B">
      <w:pPr>
        <w:pStyle w:val="Heading2"/>
        <w:rPr>
          <w:rFonts w:ascii="Times New Roman" w:hAnsi="Times New Roman" w:cs="Times New Roman"/>
        </w:rPr>
      </w:pPr>
      <w:r w:rsidRPr="00AC75DA">
        <w:rPr>
          <w:rFonts w:ascii="Times New Roman" w:hAnsi="Times New Roman" w:cs="Times New Roman"/>
        </w:rPr>
        <w:t>Physical Determinism</w:t>
      </w:r>
    </w:p>
    <w:p w14:paraId="2E5F5D4D" w14:textId="77777777" w:rsidR="00C96573" w:rsidRDefault="00D0532D" w:rsidP="00BF2C20">
      <w:pPr>
        <w:spacing w:after="0" w:line="240" w:lineRule="auto"/>
        <w:rPr>
          <w:rFonts w:cs="Times New Roman"/>
        </w:rPr>
      </w:pPr>
      <w:r>
        <w:rPr>
          <w:rFonts w:cs="Times New Roman"/>
        </w:rPr>
        <w:t xml:space="preserve">Throughout the book, Klapwijk characterizes one difference between the physical and biotic realms by claiming that while purely physical systems are determined by natural laws, biological entities are not so constrained.  This raises the question: are physical systems as determined as Klapwijk presents them to be?  He writes, </w:t>
      </w:r>
      <w:r w:rsidR="005520A2" w:rsidRPr="00AC75DA">
        <w:rPr>
          <w:rFonts w:cs="Times New Roman"/>
        </w:rPr>
        <w:t>“Even if some things are more than [physical phenomena,] they do have their roots in the physical world and also always display</w:t>
      </w:r>
      <w:r w:rsidR="00FE244D">
        <w:rPr>
          <w:rFonts w:cs="Times New Roman"/>
        </w:rPr>
        <w:t>…</w:t>
      </w:r>
      <w:r w:rsidR="005520A2" w:rsidRPr="00AC75DA">
        <w:rPr>
          <w:rFonts w:cs="Times New Roman"/>
        </w:rPr>
        <w:t xml:space="preserve">physical or </w:t>
      </w:r>
      <w:proofErr w:type="spellStart"/>
      <w:r w:rsidR="005520A2" w:rsidRPr="00AC75DA">
        <w:rPr>
          <w:rFonts w:cs="Times New Roman"/>
        </w:rPr>
        <w:t>physico</w:t>
      </w:r>
      <w:proofErr w:type="spellEnd"/>
      <w:r w:rsidR="00CE6A0D" w:rsidRPr="00AC75DA">
        <w:rPr>
          <w:rFonts w:cs="Times New Roman"/>
        </w:rPr>
        <w:t xml:space="preserve">-chemical characteristics [and thus] all phenomena in the earthly and cosmic reality make </w:t>
      </w:r>
      <w:r w:rsidR="00BF2C20" w:rsidRPr="00AC75DA">
        <w:rPr>
          <w:rFonts w:cs="Times New Roman"/>
        </w:rPr>
        <w:t>up part of the physical domain.</w:t>
      </w:r>
      <w:r w:rsidR="00FE244D">
        <w:rPr>
          <w:rFonts w:cs="Times New Roman"/>
        </w:rPr>
        <w:t xml:space="preserve"> </w:t>
      </w:r>
      <w:r w:rsidR="005520A2" w:rsidRPr="00AC75DA">
        <w:rPr>
          <w:rFonts w:cs="Times New Roman"/>
        </w:rPr>
        <w:t xml:space="preserve">The physical </w:t>
      </w:r>
      <w:r w:rsidR="00CE6A0D" w:rsidRPr="00AC75DA">
        <w:rPr>
          <w:rFonts w:cs="Times New Roman"/>
        </w:rPr>
        <w:t>domain and all material and energetic processes that take place in this domain are determined by universal natural laws.”</w:t>
      </w:r>
      <w:r>
        <w:rPr>
          <w:rFonts w:cs="Times New Roman"/>
        </w:rPr>
        <w:t xml:space="preserve"> (pp. 106-7)</w:t>
      </w:r>
    </w:p>
    <w:p w14:paraId="2E5F5D4E" w14:textId="77777777" w:rsidR="00FE244D" w:rsidRPr="00AC75DA" w:rsidRDefault="00FE244D" w:rsidP="00BF2C20">
      <w:pPr>
        <w:spacing w:after="0" w:line="240" w:lineRule="auto"/>
        <w:rPr>
          <w:rFonts w:cs="Times New Roman"/>
        </w:rPr>
      </w:pPr>
    </w:p>
    <w:p w14:paraId="2E5F5D4F" w14:textId="77777777" w:rsidR="00B258A8" w:rsidRDefault="00FE244D" w:rsidP="00A80686">
      <w:pPr>
        <w:spacing w:after="0" w:line="240" w:lineRule="auto"/>
        <w:rPr>
          <w:rFonts w:cs="Times New Roman"/>
        </w:rPr>
      </w:pPr>
      <w:r>
        <w:rPr>
          <w:rFonts w:cs="Times New Roman"/>
        </w:rPr>
        <w:t xml:space="preserve">It must be pointed out, though, that </w:t>
      </w:r>
      <w:r w:rsidR="00CE6A0D" w:rsidRPr="00AC75DA">
        <w:rPr>
          <w:rFonts w:cs="Times New Roman"/>
        </w:rPr>
        <w:t>the determination of physical events by natural la</w:t>
      </w:r>
      <w:r w:rsidR="001D3BBE" w:rsidRPr="00AC75DA">
        <w:rPr>
          <w:rFonts w:cs="Times New Roman"/>
        </w:rPr>
        <w:t>ws is very difficult to sustain in the face of modern physics. Quantum physics, in particular, points out that it is only probabilities which we can predict, and for good theoretical and experimental reasons this is generally acknowledged to be not an epistemological limitation but an intrinsic ontological reality.</w:t>
      </w:r>
      <w:r w:rsidR="007B0C47" w:rsidRPr="00AC75DA">
        <w:rPr>
          <w:rFonts w:cs="Times New Roman"/>
        </w:rPr>
        <w:t xml:space="preserve"> That is, the specificity of events which occur is not a consequence of physical causation. In addition to the features of quantum physics which </w:t>
      </w:r>
      <w:r w:rsidR="00FF6B1F" w:rsidRPr="00AC75DA">
        <w:rPr>
          <w:rFonts w:cs="Times New Roman"/>
        </w:rPr>
        <w:t xml:space="preserve">lead many to reject </w:t>
      </w:r>
      <w:r w:rsidR="000913B2" w:rsidRPr="00AC75DA">
        <w:rPr>
          <w:rFonts w:cs="Times New Roman"/>
        </w:rPr>
        <w:t xml:space="preserve">physical </w:t>
      </w:r>
      <w:r w:rsidR="00E721F9" w:rsidRPr="00AC75DA">
        <w:rPr>
          <w:rFonts w:cs="Times New Roman"/>
        </w:rPr>
        <w:t>determinis</w:t>
      </w:r>
      <w:r w:rsidR="00052CE5">
        <w:rPr>
          <w:rFonts w:cs="Times New Roman"/>
        </w:rPr>
        <w:t>m,</w:t>
      </w:r>
      <w:r w:rsidR="000913B2" w:rsidRPr="00AC75DA">
        <w:rPr>
          <w:rStyle w:val="FootnoteReference"/>
          <w:rFonts w:cs="Times New Roman"/>
        </w:rPr>
        <w:footnoteReference w:id="9"/>
      </w:r>
      <w:r w:rsidR="00E721F9" w:rsidRPr="00AC75DA">
        <w:rPr>
          <w:rFonts w:cs="Times New Roman"/>
        </w:rPr>
        <w:t xml:space="preserve"> </w:t>
      </w:r>
      <w:r w:rsidR="00FF6B1F" w:rsidRPr="00AC75DA">
        <w:rPr>
          <w:rFonts w:cs="Times New Roman"/>
        </w:rPr>
        <w:t>there is also the compounding difficulty of the ubiquity of non-linear system</w:t>
      </w:r>
      <w:r w:rsidR="00052CE5">
        <w:rPr>
          <w:rFonts w:cs="Times New Roman"/>
        </w:rPr>
        <w:t>s,</w:t>
      </w:r>
      <w:r w:rsidR="008136F3" w:rsidRPr="00AC75DA">
        <w:rPr>
          <w:rStyle w:val="FootnoteReference"/>
          <w:rFonts w:cs="Times New Roman"/>
        </w:rPr>
        <w:footnoteReference w:id="10"/>
      </w:r>
      <w:r w:rsidR="00FF6B1F" w:rsidRPr="00AC75DA">
        <w:rPr>
          <w:rFonts w:cs="Times New Roman"/>
        </w:rPr>
        <w:t xml:space="preserve"> many of which exhibit sensitive dependence upon initial conditions</w:t>
      </w:r>
      <w:r w:rsidR="00D42EA3">
        <w:rPr>
          <w:rFonts w:cs="Times New Roman"/>
        </w:rPr>
        <w:t xml:space="preserve"> (commonly called chaos)</w:t>
      </w:r>
      <w:r w:rsidR="00FF6B1F" w:rsidRPr="00AC75DA">
        <w:rPr>
          <w:rFonts w:cs="Times New Roman"/>
        </w:rPr>
        <w:t>. This indicates that such systems are intrinsicall</w:t>
      </w:r>
      <w:r w:rsidR="0098125E" w:rsidRPr="00AC75DA">
        <w:rPr>
          <w:rFonts w:cs="Times New Roman"/>
        </w:rPr>
        <w:t>y non-isolatable</w:t>
      </w:r>
      <w:r w:rsidR="0051041F">
        <w:rPr>
          <w:rFonts w:cs="Times New Roman"/>
        </w:rPr>
        <w:t>;</w:t>
      </w:r>
      <w:r w:rsidR="0098125E" w:rsidRPr="00AC75DA">
        <w:rPr>
          <w:rFonts w:cs="Times New Roman"/>
        </w:rPr>
        <w:t xml:space="preserve"> that is, their development depends importantly upon the entire universe.</w:t>
      </w:r>
      <w:r w:rsidR="00052CE5">
        <w:rPr>
          <w:rStyle w:val="FootnoteReference"/>
          <w:rFonts w:cs="Times New Roman"/>
        </w:rPr>
        <w:footnoteReference w:id="11"/>
      </w:r>
      <w:r w:rsidR="00FF6B1F" w:rsidRPr="00AC75DA">
        <w:rPr>
          <w:rFonts w:cs="Times New Roman"/>
        </w:rPr>
        <w:t xml:space="preserve"> </w:t>
      </w:r>
      <w:r w:rsidR="007B0C47" w:rsidRPr="00AC75DA">
        <w:rPr>
          <w:rFonts w:cs="Times New Roman"/>
        </w:rPr>
        <w:t xml:space="preserve">In fact, some suggest that </w:t>
      </w:r>
      <w:r w:rsidR="00BC4E8B" w:rsidRPr="00AC75DA">
        <w:rPr>
          <w:rFonts w:cs="Times New Roman"/>
        </w:rPr>
        <w:t>it is this openness feature</w:t>
      </w:r>
      <w:r w:rsidR="000913B2" w:rsidRPr="00AC75DA">
        <w:rPr>
          <w:rFonts w:cs="Times New Roman"/>
        </w:rPr>
        <w:t xml:space="preserve"> of quantum systems </w:t>
      </w:r>
      <w:r w:rsidR="007B0C47" w:rsidRPr="00AC75DA">
        <w:rPr>
          <w:rFonts w:cs="Times New Roman"/>
        </w:rPr>
        <w:t xml:space="preserve">and/or of </w:t>
      </w:r>
      <w:r w:rsidR="000913B2" w:rsidRPr="00AC75DA">
        <w:rPr>
          <w:rFonts w:cs="Times New Roman"/>
        </w:rPr>
        <w:t xml:space="preserve">such </w:t>
      </w:r>
      <w:r w:rsidR="007B0C47" w:rsidRPr="00AC75DA">
        <w:rPr>
          <w:rFonts w:cs="Times New Roman"/>
        </w:rPr>
        <w:t xml:space="preserve">non-linear processes </w:t>
      </w:r>
      <w:r w:rsidR="00BC4E8B" w:rsidRPr="00AC75DA">
        <w:rPr>
          <w:rFonts w:cs="Times New Roman"/>
        </w:rPr>
        <w:t>in which the causal nexus</w:t>
      </w:r>
      <w:r w:rsidR="005B6CF9" w:rsidRPr="00AC75DA">
        <w:rPr>
          <w:rFonts w:cs="Times New Roman"/>
        </w:rPr>
        <w:t xml:space="preserve"> for </w:t>
      </w:r>
      <w:r w:rsidR="00CD0FFD" w:rsidRPr="00AC75DA">
        <w:rPr>
          <w:rFonts w:cs="Times New Roman"/>
        </w:rPr>
        <w:t xml:space="preserve">a </w:t>
      </w:r>
      <w:r w:rsidR="005B6CF9" w:rsidRPr="00AC75DA">
        <w:rPr>
          <w:rFonts w:cs="Times New Roman"/>
        </w:rPr>
        <w:t xml:space="preserve">system which we could describe as above-physical. That is, </w:t>
      </w:r>
      <w:r w:rsidR="00A80686">
        <w:rPr>
          <w:rFonts w:cs="Times New Roman"/>
        </w:rPr>
        <w:t xml:space="preserve">it is often suggested that </w:t>
      </w:r>
      <w:r w:rsidR="005B6CF9" w:rsidRPr="00AC75DA">
        <w:rPr>
          <w:rFonts w:cs="Times New Roman"/>
        </w:rPr>
        <w:t xml:space="preserve">in some way, a biological system (e.g.) might </w:t>
      </w:r>
      <w:r w:rsidR="003E5A40">
        <w:rPr>
          <w:rFonts w:cs="Times New Roman"/>
        </w:rPr>
        <w:t xml:space="preserve">exercise control in some, </w:t>
      </w:r>
      <w:r w:rsidR="006036D9">
        <w:rPr>
          <w:rFonts w:cs="Times New Roman"/>
        </w:rPr>
        <w:t xml:space="preserve">perhaps </w:t>
      </w:r>
      <w:r w:rsidR="00447C11" w:rsidRPr="00AC75DA">
        <w:rPr>
          <w:rFonts w:cs="Times New Roman"/>
        </w:rPr>
        <w:t>so-called “</w:t>
      </w:r>
      <w:r w:rsidR="005B6CF9" w:rsidRPr="00AC75DA">
        <w:rPr>
          <w:rFonts w:cs="Times New Roman"/>
        </w:rPr>
        <w:t>top-down”</w:t>
      </w:r>
      <w:r w:rsidR="003E5A40">
        <w:rPr>
          <w:rFonts w:cs="Times New Roman"/>
        </w:rPr>
        <w:t>,</w:t>
      </w:r>
      <w:r w:rsidR="005B6CF9" w:rsidRPr="00AC75DA">
        <w:rPr>
          <w:rFonts w:cs="Times New Roman"/>
        </w:rPr>
        <w:t xml:space="preserve"> </w:t>
      </w:r>
      <w:r w:rsidR="0019657D" w:rsidRPr="00AC75DA">
        <w:rPr>
          <w:rFonts w:cs="Times New Roman"/>
        </w:rPr>
        <w:t xml:space="preserve">manner </w:t>
      </w:r>
      <w:r w:rsidR="00447C11" w:rsidRPr="00AC75DA">
        <w:rPr>
          <w:rFonts w:cs="Times New Roman"/>
        </w:rPr>
        <w:t xml:space="preserve">in order </w:t>
      </w:r>
      <w:r w:rsidR="005B6CF9" w:rsidRPr="00AC75DA">
        <w:rPr>
          <w:rFonts w:cs="Times New Roman"/>
        </w:rPr>
        <w:t xml:space="preserve">to bring about </w:t>
      </w:r>
      <w:r w:rsidR="00447C11" w:rsidRPr="00AC75DA">
        <w:rPr>
          <w:rFonts w:cs="Times New Roman"/>
        </w:rPr>
        <w:t>one of the particular events within the range of physically-allowed possi</w:t>
      </w:r>
      <w:r w:rsidR="00B258A8" w:rsidRPr="00AC75DA">
        <w:rPr>
          <w:rFonts w:cs="Times New Roman"/>
        </w:rPr>
        <w:t>bilities so as to achieve its goal.</w:t>
      </w:r>
      <w:r w:rsidR="003E5A40">
        <w:rPr>
          <w:rStyle w:val="FootnoteReference"/>
          <w:rFonts w:cs="Times New Roman"/>
        </w:rPr>
        <w:footnoteReference w:id="12"/>
      </w:r>
    </w:p>
    <w:p w14:paraId="2E5F5D50" w14:textId="77777777" w:rsidR="006036D9" w:rsidRDefault="006036D9" w:rsidP="00A80686">
      <w:pPr>
        <w:spacing w:after="0" w:line="240" w:lineRule="auto"/>
        <w:rPr>
          <w:rFonts w:cs="Times New Roman"/>
        </w:rPr>
      </w:pPr>
    </w:p>
    <w:p w14:paraId="2E5F5D51" w14:textId="77777777" w:rsidR="006036D9" w:rsidRPr="00D1212F" w:rsidRDefault="006036D9" w:rsidP="00A80686">
      <w:pPr>
        <w:spacing w:after="0" w:line="240" w:lineRule="auto"/>
        <w:rPr>
          <w:rFonts w:cs="Times New Roman"/>
        </w:rPr>
      </w:pPr>
      <w:r>
        <w:rPr>
          <w:rFonts w:cs="Times New Roman"/>
        </w:rPr>
        <w:t>Klapwijk demonstrates more of his deterministic mindset when explaining “the difference between natural laws and norms: determinative laws and normative laws. Natural laws compel, normative principles do not compel but oblige. The laws of nature are universal and they cannot be broken</w:t>
      </w:r>
      <w:r w:rsidR="00D1212F">
        <w:rPr>
          <w:rFonts w:cs="Times New Roman"/>
        </w:rPr>
        <w:t xml:space="preserve">…. For this reason natural laws can…provide </w:t>
      </w:r>
      <w:r w:rsidR="00D1212F">
        <w:rPr>
          <w:rFonts w:cs="Times New Roman"/>
          <w:i/>
        </w:rPr>
        <w:t>sufficient</w:t>
      </w:r>
      <w:r w:rsidR="00D1212F">
        <w:rPr>
          <w:rFonts w:cs="Times New Roman"/>
        </w:rPr>
        <w:t xml:space="preserve"> causal explanations.” </w:t>
      </w:r>
      <w:proofErr w:type="gramStart"/>
      <w:r w:rsidR="00D1212F">
        <w:rPr>
          <w:rFonts w:cs="Times New Roman"/>
        </w:rPr>
        <w:t>(pp. 127-8, n. 18).</w:t>
      </w:r>
      <w:proofErr w:type="gramEnd"/>
      <w:r w:rsidR="007820BC">
        <w:rPr>
          <w:rFonts w:cs="Times New Roman"/>
        </w:rPr>
        <w:t xml:space="preserve"> Because of the nature of quantum reality, physicists are forced to admit that we do not possess sufficient causal explanations of physical events, such as the radioactive decay of a particular unstable nucleus at a particular time. We can only make statistical predictions for large enoug</w:t>
      </w:r>
      <w:r w:rsidR="00920275">
        <w:rPr>
          <w:rFonts w:cs="Times New Roman"/>
        </w:rPr>
        <w:t>h ensembles of unstable nuclei. There is indeed a distinction to be made between “natural laws” and norms, and it must have some connection to the rela</w:t>
      </w:r>
      <w:r w:rsidR="00391EF7">
        <w:rPr>
          <w:rFonts w:cs="Times New Roman"/>
        </w:rPr>
        <w:t>tive “autonomy” or agency of</w:t>
      </w:r>
      <w:r w:rsidR="002A3048">
        <w:rPr>
          <w:rFonts w:cs="Times New Roman"/>
        </w:rPr>
        <w:t xml:space="preserve"> the entity under consideration instead of </w:t>
      </w:r>
      <w:proofErr w:type="spellStart"/>
      <w:r w:rsidR="002A3048">
        <w:rPr>
          <w:rFonts w:cs="Times New Roman"/>
        </w:rPr>
        <w:t>Klapwijk’s</w:t>
      </w:r>
      <w:proofErr w:type="spellEnd"/>
      <w:r w:rsidR="002A3048">
        <w:rPr>
          <w:rFonts w:cs="Times New Roman"/>
        </w:rPr>
        <w:t xml:space="preserve"> definite break between compulsion and obligation.</w:t>
      </w:r>
    </w:p>
    <w:p w14:paraId="2E5F5D52" w14:textId="77777777" w:rsidR="005C6A59" w:rsidRPr="00A80686" w:rsidRDefault="005C6A59" w:rsidP="00A80686">
      <w:pPr>
        <w:pStyle w:val="Heading2"/>
        <w:rPr>
          <w:rFonts w:ascii="Times New Roman" w:hAnsi="Times New Roman" w:cs="Times New Roman"/>
        </w:rPr>
      </w:pPr>
      <w:r w:rsidRPr="00AC75DA">
        <w:rPr>
          <w:rFonts w:ascii="Times New Roman" w:hAnsi="Times New Roman" w:cs="Times New Roman"/>
        </w:rPr>
        <w:t>Comparing Physics and Biology</w:t>
      </w:r>
    </w:p>
    <w:p w14:paraId="2E5F5D53" w14:textId="77777777" w:rsidR="005C6A59" w:rsidRPr="00AC75DA" w:rsidRDefault="005C6A59" w:rsidP="005C6A59">
      <w:pPr>
        <w:spacing w:after="0" w:line="240" w:lineRule="auto"/>
        <w:rPr>
          <w:rFonts w:cs="Times New Roman"/>
        </w:rPr>
      </w:pPr>
      <w:r w:rsidRPr="00AC75DA">
        <w:rPr>
          <w:rFonts w:cs="Times New Roman"/>
        </w:rPr>
        <w:t>Klapwijk offer</w:t>
      </w:r>
      <w:r w:rsidR="004A607A" w:rsidRPr="00AC75DA">
        <w:rPr>
          <w:rFonts w:cs="Times New Roman"/>
        </w:rPr>
        <w:t>s</w:t>
      </w:r>
      <w:r w:rsidRPr="00AC75DA">
        <w:rPr>
          <w:rFonts w:cs="Times New Roman"/>
        </w:rPr>
        <w:t xml:space="preserve"> many helpful distinctions between physical and biotic domains. Primary among these is his careful explication of why it is that the biotic aspect </w:t>
      </w:r>
      <w:r w:rsidR="00295F2F" w:rsidRPr="00AC75DA">
        <w:rPr>
          <w:rFonts w:cs="Times New Roman"/>
        </w:rPr>
        <w:t xml:space="preserve">is irreducible to the physical. It is routinely easy to find </w:t>
      </w:r>
      <w:r w:rsidR="00A54D83" w:rsidRPr="00AC75DA">
        <w:rPr>
          <w:rFonts w:cs="Times New Roman"/>
        </w:rPr>
        <w:t xml:space="preserve">counter-examples to </w:t>
      </w:r>
      <w:r w:rsidR="00295F2F" w:rsidRPr="00AC75DA">
        <w:rPr>
          <w:rFonts w:cs="Times New Roman"/>
        </w:rPr>
        <w:t>so-called definitio</w:t>
      </w:r>
      <w:r w:rsidR="00A1538F" w:rsidRPr="00AC75DA">
        <w:rPr>
          <w:rFonts w:cs="Times New Roman"/>
        </w:rPr>
        <w:t>ns of lif</w:t>
      </w:r>
      <w:r w:rsidR="003B4F9D">
        <w:rPr>
          <w:rFonts w:cs="Times New Roman"/>
        </w:rPr>
        <w:t>e,</w:t>
      </w:r>
      <w:r w:rsidR="00070C77" w:rsidRPr="00AC75DA">
        <w:rPr>
          <w:rStyle w:val="FootnoteReference"/>
          <w:rFonts w:cs="Times New Roman"/>
        </w:rPr>
        <w:footnoteReference w:id="13"/>
      </w:r>
      <w:r w:rsidR="00A1538F" w:rsidRPr="00AC75DA">
        <w:rPr>
          <w:rFonts w:cs="Times New Roman"/>
        </w:rPr>
        <w:t xml:space="preserve"> </w:t>
      </w:r>
      <w:r w:rsidR="00295F2F" w:rsidRPr="00AC75DA">
        <w:rPr>
          <w:rFonts w:cs="Times New Roman"/>
        </w:rPr>
        <w:t xml:space="preserve">but Klapwijk </w:t>
      </w:r>
      <w:r w:rsidR="004A607A" w:rsidRPr="00AC75DA">
        <w:rPr>
          <w:rFonts w:cs="Times New Roman"/>
        </w:rPr>
        <w:t xml:space="preserve">writes, citing François Jacob and </w:t>
      </w:r>
      <w:proofErr w:type="spellStart"/>
      <w:r w:rsidR="004A607A" w:rsidRPr="00AC75DA">
        <w:rPr>
          <w:rFonts w:cs="Times New Roman"/>
        </w:rPr>
        <w:t>Uko</w:t>
      </w:r>
      <w:proofErr w:type="spellEnd"/>
      <w:r w:rsidR="004A607A" w:rsidRPr="00AC75DA">
        <w:rPr>
          <w:rFonts w:cs="Times New Roman"/>
        </w:rPr>
        <w:t xml:space="preserve"> </w:t>
      </w:r>
      <w:proofErr w:type="spellStart"/>
      <w:r w:rsidR="004A607A" w:rsidRPr="00AC75DA">
        <w:rPr>
          <w:rFonts w:cs="Times New Roman"/>
        </w:rPr>
        <w:t>Zylstra</w:t>
      </w:r>
      <w:proofErr w:type="spellEnd"/>
      <w:r w:rsidR="004A607A" w:rsidRPr="00AC75DA">
        <w:rPr>
          <w:rFonts w:cs="Times New Roman"/>
        </w:rPr>
        <w:t xml:space="preserve">, that “the ‘rules of the game’ have changed…. </w:t>
      </w:r>
      <w:proofErr w:type="gramStart"/>
      <w:r w:rsidR="004A607A" w:rsidRPr="00AC75DA">
        <w:rPr>
          <w:rFonts w:cs="Times New Roman"/>
        </w:rPr>
        <w:t>New, sovereign laws of causation manifest themselves” (p. 120)</w:t>
      </w:r>
      <w:r w:rsidR="003320A5">
        <w:rPr>
          <w:rFonts w:cs="Times New Roman"/>
        </w:rPr>
        <w:t>.</w:t>
      </w:r>
      <w:proofErr w:type="gramEnd"/>
      <w:r w:rsidR="00A1538F" w:rsidRPr="00AC75DA">
        <w:rPr>
          <w:rFonts w:cs="Times New Roman"/>
        </w:rPr>
        <w:t xml:space="preserve"> He goes on to say</w:t>
      </w:r>
      <w:r w:rsidR="00070C77" w:rsidRPr="00AC75DA">
        <w:rPr>
          <w:rFonts w:cs="Times New Roman"/>
        </w:rPr>
        <w:t xml:space="preserve"> </w:t>
      </w:r>
      <w:r w:rsidR="00070C77" w:rsidRPr="00AC75DA">
        <w:rPr>
          <w:rFonts w:cs="Times New Roman"/>
        </w:rPr>
        <w:lastRenderedPageBreak/>
        <w:t>“the vitality of bacteria is not determined by physical but biotic laws such as self-regulation and reproduction, that in the physical domain are not only absent but totally meaningless.” (p. 121)</w:t>
      </w:r>
      <w:r w:rsidR="005E783A" w:rsidRPr="00AC75DA">
        <w:rPr>
          <w:rFonts w:cs="Times New Roman"/>
        </w:rPr>
        <w:t xml:space="preserve"> </w:t>
      </w:r>
      <w:proofErr w:type="gramStart"/>
      <w:r w:rsidR="005E783A" w:rsidRPr="00AC75DA">
        <w:rPr>
          <w:rFonts w:cs="Times New Roman"/>
        </w:rPr>
        <w:t>But</w:t>
      </w:r>
      <w:proofErr w:type="gramEnd"/>
      <w:r w:rsidR="005E783A" w:rsidRPr="00AC75DA">
        <w:rPr>
          <w:rFonts w:cs="Times New Roman"/>
        </w:rPr>
        <w:t xml:space="preserve"> here again </w:t>
      </w:r>
      <w:r w:rsidR="007847DF" w:rsidRPr="00AC75DA">
        <w:rPr>
          <w:rFonts w:cs="Times New Roman"/>
        </w:rPr>
        <w:t>further nuance is required</w:t>
      </w:r>
      <w:r w:rsidR="005E783A" w:rsidRPr="00AC75DA">
        <w:rPr>
          <w:rFonts w:cs="Times New Roman"/>
        </w:rPr>
        <w:t xml:space="preserve">, not only because of the issues surrounding “self” concepts (as discussed </w:t>
      </w:r>
      <w:r w:rsidR="003B4F9D">
        <w:rPr>
          <w:rFonts w:cs="Times New Roman"/>
        </w:rPr>
        <w:t>below</w:t>
      </w:r>
      <w:r w:rsidR="005E783A" w:rsidRPr="00AC75DA">
        <w:rPr>
          <w:rFonts w:cs="Times New Roman"/>
        </w:rPr>
        <w:t xml:space="preserve">) but also because there are in fact physical systems which can legitimately be described (in the same sense) as exhibiting self-regulation. For example, </w:t>
      </w:r>
      <w:r w:rsidR="007847DF" w:rsidRPr="00AC75DA">
        <w:rPr>
          <w:rFonts w:cs="Times New Roman"/>
        </w:rPr>
        <w:t xml:space="preserve">the </w:t>
      </w:r>
      <w:r w:rsidR="00CB0DE3" w:rsidRPr="00AC75DA">
        <w:rPr>
          <w:rFonts w:cs="Times New Roman"/>
        </w:rPr>
        <w:t>“solar thermostat”</w:t>
      </w:r>
      <w:r w:rsidR="007847DF" w:rsidRPr="00AC75DA">
        <w:rPr>
          <w:rFonts w:cs="Times New Roman"/>
        </w:rPr>
        <w:t xml:space="preserve"> functions as follows</w:t>
      </w:r>
      <w:r w:rsidR="00CB0DE3" w:rsidRPr="00AC75DA">
        <w:rPr>
          <w:rFonts w:cs="Times New Roman"/>
        </w:rPr>
        <w:t xml:space="preserve">: if </w:t>
      </w:r>
      <w:r w:rsidR="007847DF" w:rsidRPr="00AC75DA">
        <w:rPr>
          <w:rFonts w:cs="Times New Roman"/>
        </w:rPr>
        <w:t>the sun’s</w:t>
      </w:r>
      <w:r w:rsidR="00CB0DE3" w:rsidRPr="00AC75DA">
        <w:rPr>
          <w:rFonts w:cs="Times New Roman"/>
        </w:rPr>
        <w:t xml:space="preserve"> temperature increases a little</w:t>
      </w:r>
      <w:r w:rsidR="007847DF" w:rsidRPr="00AC75DA">
        <w:rPr>
          <w:rFonts w:cs="Times New Roman"/>
        </w:rPr>
        <w:t>, th</w:t>
      </w:r>
      <w:r w:rsidR="00ED7AA5">
        <w:rPr>
          <w:rFonts w:cs="Times New Roman"/>
        </w:rPr>
        <w:t>e</w:t>
      </w:r>
      <w:r w:rsidR="007847DF" w:rsidRPr="00AC75DA">
        <w:rPr>
          <w:rFonts w:cs="Times New Roman"/>
        </w:rPr>
        <w:t xml:space="preserve"> </w:t>
      </w:r>
      <w:r w:rsidR="00CB0DE3" w:rsidRPr="00AC75DA">
        <w:rPr>
          <w:rFonts w:cs="Times New Roman"/>
        </w:rPr>
        <w:t>result i</w:t>
      </w:r>
      <w:r w:rsidR="00ED7AA5">
        <w:rPr>
          <w:rFonts w:cs="Times New Roman"/>
        </w:rPr>
        <w:t>s</w:t>
      </w:r>
      <w:r w:rsidR="00CB0DE3" w:rsidRPr="00AC75DA">
        <w:rPr>
          <w:rFonts w:cs="Times New Roman"/>
        </w:rPr>
        <w:t xml:space="preserve"> an increase in the nuc</w:t>
      </w:r>
      <w:r w:rsidR="007847DF" w:rsidRPr="00AC75DA">
        <w:rPr>
          <w:rFonts w:cs="Times New Roman"/>
        </w:rPr>
        <w:t>l</w:t>
      </w:r>
      <w:r w:rsidR="00CB0DE3" w:rsidRPr="00AC75DA">
        <w:rPr>
          <w:rFonts w:cs="Times New Roman"/>
        </w:rPr>
        <w:t xml:space="preserve">ear fusion rate, which in turn increases the outward radiation pressure, which in turn increases the size of the sun, and reduces its density, which </w:t>
      </w:r>
      <w:r w:rsidR="007847DF" w:rsidRPr="00AC75DA">
        <w:rPr>
          <w:rFonts w:cs="Times New Roman"/>
        </w:rPr>
        <w:t xml:space="preserve">in turn </w:t>
      </w:r>
      <w:r w:rsidR="00CB0DE3" w:rsidRPr="00AC75DA">
        <w:rPr>
          <w:rFonts w:cs="Times New Roman"/>
        </w:rPr>
        <w:t xml:space="preserve">reduces the fusion rate </w:t>
      </w:r>
      <w:r w:rsidR="003B4F9D">
        <w:rPr>
          <w:rFonts w:cs="Times New Roman"/>
        </w:rPr>
        <w:t xml:space="preserve">(and the temperature) </w:t>
      </w:r>
      <w:r w:rsidR="00CB0DE3" w:rsidRPr="00AC75DA">
        <w:rPr>
          <w:rFonts w:cs="Times New Roman"/>
        </w:rPr>
        <w:t>to no</w:t>
      </w:r>
      <w:r w:rsidR="00A54D83" w:rsidRPr="00AC75DA">
        <w:rPr>
          <w:rFonts w:cs="Times New Roman"/>
        </w:rPr>
        <w:t xml:space="preserve">rmal. </w:t>
      </w:r>
      <w:r w:rsidR="00D31405" w:rsidRPr="00AC75DA">
        <w:rPr>
          <w:rFonts w:cs="Times New Roman"/>
        </w:rPr>
        <w:t xml:space="preserve">Now, earlier in the book, Klapwijk does say “biological principles of cellular organization, self-conservation, and reproduction…cannot be found in physical reality” (p. 19), and self-conservation is a more delineating concept than self-regulation. </w:t>
      </w:r>
      <w:r w:rsidR="002931A5" w:rsidRPr="00AC75DA">
        <w:rPr>
          <w:rFonts w:cs="Times New Roman"/>
        </w:rPr>
        <w:t xml:space="preserve">And </w:t>
      </w:r>
      <w:r w:rsidR="00A54D83" w:rsidRPr="00AC75DA">
        <w:rPr>
          <w:rFonts w:cs="Times New Roman"/>
        </w:rPr>
        <w:t xml:space="preserve">reproduction is </w:t>
      </w:r>
      <w:r w:rsidR="002931A5" w:rsidRPr="00AC75DA">
        <w:rPr>
          <w:rFonts w:cs="Times New Roman"/>
        </w:rPr>
        <w:t xml:space="preserve">also </w:t>
      </w:r>
      <w:r w:rsidR="00A54D83" w:rsidRPr="00AC75DA">
        <w:rPr>
          <w:rFonts w:cs="Times New Roman"/>
        </w:rPr>
        <w:t xml:space="preserve">carefully defined in terms of the transmission of genetic </w:t>
      </w:r>
      <w:r w:rsidR="00F14AB8" w:rsidRPr="00AC75DA">
        <w:rPr>
          <w:rFonts w:cs="Times New Roman"/>
        </w:rPr>
        <w:t xml:space="preserve">information, particularly in the context of what </w:t>
      </w:r>
      <w:r w:rsidR="00D472BE" w:rsidRPr="00AC75DA">
        <w:rPr>
          <w:rFonts w:cs="Times New Roman"/>
        </w:rPr>
        <w:t>he introduces as “competition, variation, selection, and genetic transmission…the CVST algorithm.” (p. 40)</w:t>
      </w:r>
    </w:p>
    <w:p w14:paraId="2E5F5D54" w14:textId="77777777" w:rsidR="005C6A59" w:rsidRPr="00AC75DA" w:rsidRDefault="005C6A59" w:rsidP="005C6A59">
      <w:pPr>
        <w:spacing w:after="0" w:line="240" w:lineRule="auto"/>
        <w:rPr>
          <w:rFonts w:cs="Times New Roman"/>
        </w:rPr>
      </w:pPr>
    </w:p>
    <w:p w14:paraId="2E5F5D55" w14:textId="77777777" w:rsidR="00F509E8" w:rsidRDefault="002753A0" w:rsidP="00F509E8">
      <w:pPr>
        <w:spacing w:after="0" w:line="240" w:lineRule="auto"/>
        <w:rPr>
          <w:rFonts w:cs="Times New Roman"/>
        </w:rPr>
      </w:pPr>
      <w:r w:rsidRPr="00AC75DA">
        <w:rPr>
          <w:rFonts w:cs="Times New Roman"/>
        </w:rPr>
        <w:t>I</w:t>
      </w:r>
      <w:r w:rsidR="005C6A59" w:rsidRPr="00AC75DA">
        <w:rPr>
          <w:rFonts w:cs="Times New Roman"/>
        </w:rPr>
        <w:t xml:space="preserve">n some cases what he offers as a difference </w:t>
      </w:r>
      <w:r w:rsidR="000E3E53" w:rsidRPr="00AC75DA">
        <w:rPr>
          <w:rFonts w:cs="Times New Roman"/>
        </w:rPr>
        <w:t xml:space="preserve">between physics and biology </w:t>
      </w:r>
      <w:r w:rsidR="005C6A59" w:rsidRPr="00AC75DA">
        <w:rPr>
          <w:rFonts w:cs="Times New Roman"/>
        </w:rPr>
        <w:t xml:space="preserve">appears to be founded on </w:t>
      </w:r>
      <w:r w:rsidR="00A1538F" w:rsidRPr="00AC75DA">
        <w:rPr>
          <w:rFonts w:cs="Times New Roman"/>
        </w:rPr>
        <w:t>incorrect characterizations of physics as a discipline</w:t>
      </w:r>
      <w:r w:rsidR="005C6A59" w:rsidRPr="00AC75DA">
        <w:rPr>
          <w:rFonts w:cs="Times New Roman"/>
        </w:rPr>
        <w:t>. The above reference to determinism is one such case; another appears on p. 108: “Biotic laws are nomologically universal. But they differ from physical laws because they are not nomologically uniform; usually they do not allow exact predictions.” (</w:t>
      </w:r>
      <w:r w:rsidR="00491554">
        <w:rPr>
          <w:rFonts w:cs="Times New Roman"/>
        </w:rPr>
        <w:t>P</w:t>
      </w:r>
      <w:r w:rsidR="005C6A59" w:rsidRPr="00AC75DA">
        <w:rPr>
          <w:rFonts w:cs="Times New Roman"/>
        </w:rPr>
        <w:t xml:space="preserve">. 63 </w:t>
      </w:r>
      <w:r w:rsidR="00491554">
        <w:rPr>
          <w:rFonts w:cs="Times New Roman"/>
        </w:rPr>
        <w:t>has</w:t>
      </w:r>
      <w:r w:rsidR="005C6A59" w:rsidRPr="00AC75DA">
        <w:rPr>
          <w:rFonts w:cs="Times New Roman"/>
        </w:rPr>
        <w:t xml:space="preserve"> a parallel discussion.) Given what I have written </w:t>
      </w:r>
      <w:r w:rsidR="007A762B" w:rsidRPr="00AC75DA">
        <w:rPr>
          <w:rFonts w:cs="Times New Roman"/>
        </w:rPr>
        <w:t xml:space="preserve">above regarding </w:t>
      </w:r>
      <w:r w:rsidR="005C6A59" w:rsidRPr="00AC75DA">
        <w:rPr>
          <w:rFonts w:cs="Times New Roman"/>
        </w:rPr>
        <w:t xml:space="preserve">quantum physics and non-linear systems, this is not the case for physical laws either. Klapwijk goes on to distinguish </w:t>
      </w:r>
      <w:r w:rsidR="00491554">
        <w:rPr>
          <w:rFonts w:cs="Times New Roman"/>
        </w:rPr>
        <w:t>between “laws” and “principles”</w:t>
      </w:r>
      <w:r w:rsidR="005C6A59" w:rsidRPr="00AC75DA">
        <w:rPr>
          <w:rFonts w:cs="Times New Roman"/>
        </w:rPr>
        <w:t xml:space="preserve"> which are “laws that have a universal character and a specified elaboration” (p. 108); elsewhere</w:t>
      </w:r>
      <w:r w:rsidR="00491554">
        <w:rPr>
          <w:rFonts w:cs="Times New Roman"/>
        </w:rPr>
        <w:t xml:space="preserve"> he states that</w:t>
      </w:r>
      <w:r w:rsidR="005C6A59" w:rsidRPr="00AC75DA">
        <w:rPr>
          <w:rFonts w:cs="Times New Roman"/>
        </w:rPr>
        <w:t xml:space="preserve"> “in biological rules universality and partic</w:t>
      </w:r>
      <w:r w:rsidR="00D550D6">
        <w:rPr>
          <w:rFonts w:cs="Times New Roman"/>
        </w:rPr>
        <w:t>ularity are interwoven.” (p. 62)</w:t>
      </w:r>
      <w:r w:rsidR="005C6A59" w:rsidRPr="00AC75DA">
        <w:rPr>
          <w:rFonts w:cs="Times New Roman"/>
        </w:rPr>
        <w:t xml:space="preserve"> </w:t>
      </w:r>
      <w:proofErr w:type="gramStart"/>
      <w:r w:rsidR="005C6A59" w:rsidRPr="00AC75DA">
        <w:rPr>
          <w:rFonts w:cs="Times New Roman"/>
        </w:rPr>
        <w:t>It</w:t>
      </w:r>
      <w:proofErr w:type="gramEnd"/>
      <w:r w:rsidR="005C6A59" w:rsidRPr="00AC75DA">
        <w:rPr>
          <w:rFonts w:cs="Times New Roman"/>
        </w:rPr>
        <w:t xml:space="preserve"> is not clear to me how this differs from, e.g., “laws of physics”. In both cases, the universal character of law functions in particular circumstances and classes; for example, conservation of energy as a universal law takes on a quite different particular manifestation in heat engines, particle colliders, gravitational trajectories, and electrical circuits, just as in </w:t>
      </w:r>
      <w:proofErr w:type="spellStart"/>
      <w:r w:rsidR="005C6A59" w:rsidRPr="00AC75DA">
        <w:rPr>
          <w:rFonts w:cs="Times New Roman"/>
        </w:rPr>
        <w:t>Klapwijk’s</w:t>
      </w:r>
      <w:proofErr w:type="spellEnd"/>
      <w:r w:rsidR="005C6A59" w:rsidRPr="00AC75DA">
        <w:rPr>
          <w:rFonts w:cs="Times New Roman"/>
        </w:rPr>
        <w:t xml:space="preserve"> example of the universal principle of reproduction being particularized into many different types of reproduction.  In fact, Klapwijk appears to misunderstand the way physics functions vis-à-vis biology; he suggests that in “the status of biological principles we find…the proper reason why scientists of life find it so difficult to make universal statements or exact predictions as is customary in physics. They can only lift tips of the veil that is spread over the mysterious history of life on earth.” </w:t>
      </w:r>
      <w:r w:rsidR="00D550D6">
        <w:rPr>
          <w:rFonts w:cs="Times New Roman"/>
        </w:rPr>
        <w:t xml:space="preserve">(p. 63) </w:t>
      </w:r>
      <w:r w:rsidR="005C6A59" w:rsidRPr="00AC75DA">
        <w:rPr>
          <w:rFonts w:cs="Times New Roman"/>
        </w:rPr>
        <w:t xml:space="preserve">Within the community of physicists, we cannot </w:t>
      </w:r>
      <w:r w:rsidR="00D550D6">
        <w:rPr>
          <w:rFonts w:cs="Times New Roman"/>
        </w:rPr>
        <w:t xml:space="preserve">ever </w:t>
      </w:r>
      <w:r w:rsidR="005C6A59" w:rsidRPr="00AC75DA">
        <w:rPr>
          <w:rFonts w:cs="Times New Roman"/>
        </w:rPr>
        <w:t>make “exact predictions” either (remember: quantum physics and chaos theory), and we still do truly find ourselves only lifting tips of the veil as well, despite claims by some physicists, first made at the end of the 19</w:t>
      </w:r>
      <w:r w:rsidR="005C6A59" w:rsidRPr="00AC75DA">
        <w:rPr>
          <w:rFonts w:cs="Times New Roman"/>
          <w:vertAlign w:val="superscript"/>
        </w:rPr>
        <w:t>th</w:t>
      </w:r>
      <w:r w:rsidR="005C6A59" w:rsidRPr="00AC75DA">
        <w:rPr>
          <w:rFonts w:cs="Times New Roman"/>
        </w:rPr>
        <w:t xml:space="preserve"> century, that physics is basically finished with its work</w:t>
      </w:r>
      <w:r w:rsidR="00311CAC" w:rsidRPr="00AC75DA">
        <w:rPr>
          <w:rFonts w:cs="Times New Roman"/>
        </w:rPr>
        <w:t xml:space="preserve">. This notion, of course, is easily refuted by examining the voluminous record of new mysteries being explored </w:t>
      </w:r>
      <w:r w:rsidR="00B87541" w:rsidRPr="00AC75DA">
        <w:rPr>
          <w:rFonts w:cs="Times New Roman"/>
        </w:rPr>
        <w:t xml:space="preserve">and reported on </w:t>
      </w:r>
      <w:r w:rsidR="00311CAC" w:rsidRPr="00AC75DA">
        <w:rPr>
          <w:rFonts w:cs="Times New Roman"/>
        </w:rPr>
        <w:t>by physicists worldwide</w:t>
      </w:r>
      <w:r w:rsidR="00D550D6">
        <w:rPr>
          <w:rFonts w:cs="Times New Roman"/>
        </w:rPr>
        <w:t xml:space="preserve"> every week</w:t>
      </w:r>
      <w:r w:rsidR="005C6A59" w:rsidRPr="00AC75DA">
        <w:rPr>
          <w:rFonts w:cs="Times New Roman"/>
        </w:rPr>
        <w:t>.</w:t>
      </w:r>
    </w:p>
    <w:p w14:paraId="2E5F5D56" w14:textId="77777777" w:rsidR="00F509E8" w:rsidRDefault="00F509E8" w:rsidP="00F509E8">
      <w:pPr>
        <w:spacing w:after="0" w:line="240" w:lineRule="auto"/>
        <w:rPr>
          <w:rFonts w:cs="Times New Roman"/>
        </w:rPr>
      </w:pPr>
    </w:p>
    <w:p w14:paraId="2E5F5D57" w14:textId="77777777" w:rsidR="00F509E8" w:rsidRDefault="00F509E8" w:rsidP="00F509E8">
      <w:pPr>
        <w:spacing w:after="0" w:line="240" w:lineRule="auto"/>
        <w:rPr>
          <w:rFonts w:cs="Times New Roman"/>
        </w:rPr>
      </w:pPr>
      <w:r w:rsidRPr="00AC75DA">
        <w:rPr>
          <w:rFonts w:cs="Times New Roman"/>
        </w:rPr>
        <w:t>Klapwijk enters briefly into a discussion of the pursuing of goals which is exhibited in biological systems</w:t>
      </w:r>
      <w:r>
        <w:rPr>
          <w:rFonts w:cs="Times New Roman"/>
        </w:rPr>
        <w:t xml:space="preserve">, noting that “the mechanical or non-directional causality of inanimate nature has a full-fledged counterpart in the directionality of living nature” (p. 123). </w:t>
      </w:r>
      <w:r w:rsidR="00090889">
        <w:rPr>
          <w:rFonts w:cs="Times New Roman"/>
        </w:rPr>
        <w:t xml:space="preserve">As a physicist, I must point out that the causality of physics </w:t>
      </w:r>
      <w:r w:rsidR="00C328FC">
        <w:rPr>
          <w:rFonts w:cs="Times New Roman"/>
        </w:rPr>
        <w:t>is not</w:t>
      </w:r>
      <w:r w:rsidR="000D737C">
        <w:rPr>
          <w:rFonts w:cs="Times New Roman"/>
        </w:rPr>
        <w:t xml:space="preserve"> actually</w:t>
      </w:r>
      <w:r w:rsidR="00C328FC">
        <w:rPr>
          <w:rFonts w:cs="Times New Roman"/>
        </w:rPr>
        <w:t xml:space="preserve"> </w:t>
      </w:r>
      <w:r w:rsidR="00090889">
        <w:rPr>
          <w:rFonts w:cs="Times New Roman"/>
        </w:rPr>
        <w:t>regarded as non-directional. In fac</w:t>
      </w:r>
      <w:r w:rsidR="000D737C">
        <w:rPr>
          <w:rFonts w:cs="Times New Roman"/>
        </w:rPr>
        <w:t>t, the most elegant formulation</w:t>
      </w:r>
      <w:r w:rsidR="00090889">
        <w:rPr>
          <w:rFonts w:cs="Times New Roman"/>
        </w:rPr>
        <w:t xml:space="preserve"> of </w:t>
      </w:r>
      <w:r w:rsidR="00387BEC">
        <w:rPr>
          <w:rFonts w:cs="Times New Roman"/>
        </w:rPr>
        <w:t xml:space="preserve">ray </w:t>
      </w:r>
      <w:r w:rsidR="00090889">
        <w:rPr>
          <w:rFonts w:cs="Times New Roman"/>
        </w:rPr>
        <w:t>optics utilize</w:t>
      </w:r>
      <w:r w:rsidR="00BC303C">
        <w:rPr>
          <w:rFonts w:cs="Times New Roman"/>
        </w:rPr>
        <w:t>s</w:t>
      </w:r>
      <w:r w:rsidR="00090889">
        <w:rPr>
          <w:rFonts w:cs="Times New Roman"/>
        </w:rPr>
        <w:t xml:space="preserve"> </w:t>
      </w:r>
      <w:r w:rsidR="00BC303C">
        <w:rPr>
          <w:rFonts w:cs="Times New Roman"/>
        </w:rPr>
        <w:t>the principle of</w:t>
      </w:r>
      <w:r w:rsidR="00387BEC">
        <w:rPr>
          <w:rFonts w:cs="Times New Roman"/>
        </w:rPr>
        <w:t xml:space="preserve"> </w:t>
      </w:r>
      <w:r w:rsidR="00BC303C">
        <w:rPr>
          <w:rFonts w:cs="Times New Roman"/>
        </w:rPr>
        <w:t>least time, often called Fermat’s principle: light takes the path which requires the l</w:t>
      </w:r>
      <w:r w:rsidR="000D737C">
        <w:rPr>
          <w:rFonts w:cs="Times New Roman"/>
        </w:rPr>
        <w:t>e</w:t>
      </w:r>
      <w:r w:rsidR="00BC303C">
        <w:rPr>
          <w:rFonts w:cs="Times New Roman"/>
        </w:rPr>
        <w:t>ast time between starting and ending points.</w:t>
      </w:r>
      <w:r w:rsidR="00E8300E">
        <w:rPr>
          <w:rFonts w:cs="Times New Roman"/>
        </w:rPr>
        <w:t xml:space="preserve"> </w:t>
      </w:r>
      <w:r w:rsidR="00E8300E">
        <w:rPr>
          <w:rFonts w:cs="Times New Roman"/>
        </w:rPr>
        <w:lastRenderedPageBreak/>
        <w:t>While one might object that this is not a principle of causality,</w:t>
      </w:r>
      <w:r w:rsidR="000373CA">
        <w:rPr>
          <w:rStyle w:val="FootnoteReference"/>
          <w:rFonts w:cs="Times New Roman"/>
        </w:rPr>
        <w:footnoteReference w:id="14"/>
      </w:r>
      <w:r w:rsidR="00E8300E">
        <w:rPr>
          <w:rFonts w:cs="Times New Roman"/>
        </w:rPr>
        <w:t xml:space="preserve"> </w:t>
      </w:r>
      <w:r w:rsidR="000D737C">
        <w:rPr>
          <w:rFonts w:cs="Times New Roman"/>
        </w:rPr>
        <w:t>quantum electrodynamics</w:t>
      </w:r>
      <w:r w:rsidR="00D17B99">
        <w:rPr>
          <w:rFonts w:cs="Times New Roman"/>
        </w:rPr>
        <w:t>,</w:t>
      </w:r>
      <w:r w:rsidR="000D737C">
        <w:rPr>
          <w:rFonts w:cs="Times New Roman"/>
        </w:rPr>
        <w:t xml:space="preserve"> </w:t>
      </w:r>
      <w:r w:rsidR="002609F8">
        <w:rPr>
          <w:rFonts w:cs="Times New Roman"/>
        </w:rPr>
        <w:t xml:space="preserve">the </w:t>
      </w:r>
      <w:r w:rsidR="00D550D6">
        <w:rPr>
          <w:rFonts w:cs="Times New Roman"/>
        </w:rPr>
        <w:t>exceptionally well-</w:t>
      </w:r>
      <w:r w:rsidR="00D17B99">
        <w:rPr>
          <w:rFonts w:cs="Times New Roman"/>
        </w:rPr>
        <w:t xml:space="preserve">supported </w:t>
      </w:r>
      <w:r w:rsidR="002609F8">
        <w:rPr>
          <w:rFonts w:cs="Times New Roman"/>
        </w:rPr>
        <w:t xml:space="preserve">modern </w:t>
      </w:r>
      <w:r w:rsidR="00D17B99">
        <w:rPr>
          <w:rFonts w:cs="Times New Roman"/>
        </w:rPr>
        <w:t xml:space="preserve">theory of light, claims that the shortest-time path (technically, the path of stationary phase) </w:t>
      </w:r>
      <w:r w:rsidR="004E3EB9">
        <w:rPr>
          <w:rFonts w:cs="Times New Roman"/>
        </w:rPr>
        <w:t>ultimately</w:t>
      </w:r>
      <w:r w:rsidR="00D17B99">
        <w:rPr>
          <w:rFonts w:cs="Times New Roman"/>
        </w:rPr>
        <w:t xml:space="preserve"> results from the wave interference of all possib</w:t>
      </w:r>
      <w:r w:rsidR="00B43517">
        <w:rPr>
          <w:rFonts w:cs="Times New Roman"/>
        </w:rPr>
        <w:t>le</w:t>
      </w:r>
      <w:r w:rsidR="00D17B99">
        <w:rPr>
          <w:rFonts w:cs="Times New Roman"/>
        </w:rPr>
        <w:t xml:space="preserve"> paths between starting and ending point</w:t>
      </w:r>
      <w:r w:rsidR="004E3EB9">
        <w:rPr>
          <w:rFonts w:cs="Times New Roman"/>
        </w:rPr>
        <w:t>s</w:t>
      </w:r>
      <w:r w:rsidR="00D17B99">
        <w:rPr>
          <w:rFonts w:cs="Times New Roman"/>
        </w:rPr>
        <w:t>.</w:t>
      </w:r>
      <w:r w:rsidR="00B43517">
        <w:rPr>
          <w:rFonts w:cs="Times New Roman"/>
        </w:rPr>
        <w:t xml:space="preserve"> Furthermore, this principle, generalized to the principle of stationary phase, is a crucial </w:t>
      </w:r>
      <w:r w:rsidR="006E644A">
        <w:rPr>
          <w:rFonts w:cs="Times New Roman"/>
        </w:rPr>
        <w:t>and foundational link between quantum t</w:t>
      </w:r>
      <w:r w:rsidR="004E3EB9">
        <w:rPr>
          <w:rFonts w:cs="Times New Roman"/>
        </w:rPr>
        <w:t xml:space="preserve">heory and classical mechanics. </w:t>
      </w:r>
      <w:r w:rsidR="006E644A">
        <w:rPr>
          <w:rFonts w:cs="Times New Roman"/>
        </w:rPr>
        <w:t xml:space="preserve">Additionally, thermodynamics features the famous second law, which explains the direction of heat transfer as resulting from </w:t>
      </w:r>
      <w:r w:rsidR="00A07B05">
        <w:rPr>
          <w:rFonts w:cs="Times New Roman"/>
        </w:rPr>
        <w:t>the requirement of entropy i</w:t>
      </w:r>
      <w:r w:rsidR="00CD767A">
        <w:rPr>
          <w:rFonts w:cs="Times New Roman"/>
        </w:rPr>
        <w:t xml:space="preserve">ncrease in any isolated system. And it is not an unorthodox view in the physics community to regard the direction of time itself as being </w:t>
      </w:r>
      <w:r w:rsidR="00D550D6">
        <w:rPr>
          <w:rFonts w:cs="Times New Roman"/>
        </w:rPr>
        <w:t>linked with</w:t>
      </w:r>
      <w:r w:rsidR="00CD767A">
        <w:rPr>
          <w:rFonts w:cs="Times New Roman"/>
        </w:rPr>
        <w:t xml:space="preserve"> the operation of the second law.</w:t>
      </w:r>
    </w:p>
    <w:p w14:paraId="2E5F5D58" w14:textId="77777777" w:rsidR="00C328FC" w:rsidRDefault="00C328FC" w:rsidP="00F509E8">
      <w:pPr>
        <w:spacing w:after="0" w:line="240" w:lineRule="auto"/>
        <w:rPr>
          <w:rFonts w:cs="Times New Roman"/>
        </w:rPr>
      </w:pPr>
    </w:p>
    <w:p w14:paraId="2E5F5D59" w14:textId="77777777" w:rsidR="00C328FC" w:rsidRPr="00AC75DA" w:rsidRDefault="00C328FC" w:rsidP="00F509E8">
      <w:pPr>
        <w:spacing w:after="0" w:line="240" w:lineRule="auto"/>
        <w:rPr>
          <w:rFonts w:cs="Times New Roman"/>
        </w:rPr>
      </w:pPr>
      <w:r>
        <w:rPr>
          <w:rFonts w:cs="Times New Roman"/>
        </w:rPr>
        <w:t>Now, in biology there is a sense in which the entities act as “agents”, whether they act consciously, instinc</w:t>
      </w:r>
      <w:r w:rsidR="00F11AC0">
        <w:rPr>
          <w:rFonts w:cs="Times New Roman"/>
        </w:rPr>
        <w:t xml:space="preserve">tively, or “in </w:t>
      </w:r>
      <w:r w:rsidR="005D69B2">
        <w:rPr>
          <w:rFonts w:cs="Times New Roman"/>
        </w:rPr>
        <w:t>some other manner</w:t>
      </w:r>
      <w:r w:rsidR="00F11AC0">
        <w:rPr>
          <w:rFonts w:cs="Times New Roman"/>
        </w:rPr>
        <w:t>”</w:t>
      </w:r>
      <w:r>
        <w:rPr>
          <w:rFonts w:cs="Times New Roman"/>
        </w:rPr>
        <w:t xml:space="preserve">, </w:t>
      </w:r>
      <w:r w:rsidR="00D550D6">
        <w:rPr>
          <w:rFonts w:cs="Times New Roman"/>
        </w:rPr>
        <w:t>and agency</w:t>
      </w:r>
      <w:r>
        <w:rPr>
          <w:rFonts w:cs="Times New Roman"/>
        </w:rPr>
        <w:t xml:space="preserve"> is a concept foreign to physics.</w:t>
      </w:r>
      <w:r w:rsidR="00F11AC0">
        <w:rPr>
          <w:rFonts w:cs="Times New Roman"/>
        </w:rPr>
        <w:t xml:space="preserve"> </w:t>
      </w:r>
      <w:r w:rsidR="005226D7">
        <w:rPr>
          <w:rFonts w:cs="Times New Roman"/>
        </w:rPr>
        <w:t xml:space="preserve">Some of these “other manners” are </w:t>
      </w:r>
      <w:r w:rsidR="00E01605">
        <w:rPr>
          <w:rFonts w:cs="Times New Roman"/>
        </w:rPr>
        <w:t xml:space="preserve">certainly </w:t>
      </w:r>
      <w:r w:rsidR="005226D7">
        <w:rPr>
          <w:rFonts w:cs="Times New Roman"/>
        </w:rPr>
        <w:t xml:space="preserve">more “physical” than others, such as the </w:t>
      </w:r>
      <w:proofErr w:type="spellStart"/>
      <w:r w:rsidR="005226D7">
        <w:rPr>
          <w:rFonts w:cs="Times New Roman"/>
        </w:rPr>
        <w:t>gravitropic</w:t>
      </w:r>
      <w:proofErr w:type="spellEnd"/>
      <w:r w:rsidR="005226D7">
        <w:rPr>
          <w:rFonts w:cs="Times New Roman"/>
        </w:rPr>
        <w:t xml:space="preserve"> directionality in which a sprouting seed sends st</w:t>
      </w:r>
      <w:r w:rsidR="002802F1">
        <w:rPr>
          <w:rFonts w:cs="Times New Roman"/>
        </w:rPr>
        <w:t>em</w:t>
      </w:r>
      <w:r w:rsidR="005226D7">
        <w:rPr>
          <w:rFonts w:cs="Times New Roman"/>
        </w:rPr>
        <w:t xml:space="preserve"> up and root down. </w:t>
      </w:r>
      <w:r w:rsidR="00F11AC0">
        <w:rPr>
          <w:rFonts w:cs="Times New Roman"/>
        </w:rPr>
        <w:t>There is indeed apparently some sense in which the biological agent directs itself towa</w:t>
      </w:r>
      <w:r w:rsidR="00E01605">
        <w:rPr>
          <w:rFonts w:cs="Times New Roman"/>
        </w:rPr>
        <w:t xml:space="preserve">rd the fulfilment of some goal. Precisely how the downward motion of a falling rock </w:t>
      </w:r>
      <w:r w:rsidR="001804D5">
        <w:rPr>
          <w:rFonts w:cs="Times New Roman"/>
        </w:rPr>
        <w:t xml:space="preserve">differs </w:t>
      </w:r>
      <w:r w:rsidR="00E01605">
        <w:rPr>
          <w:rFonts w:cs="Times New Roman"/>
        </w:rPr>
        <w:t>from the downward motion of a root</w:t>
      </w:r>
      <w:r w:rsidR="00F10E73">
        <w:rPr>
          <w:rFonts w:cs="Times New Roman"/>
        </w:rPr>
        <w:t xml:space="preserve"> is a matter for bio-chemical and -physical research.</w:t>
      </w:r>
      <w:r w:rsidR="00E830DE">
        <w:rPr>
          <w:rFonts w:cs="Times New Roman"/>
        </w:rPr>
        <w:t xml:space="preserve"> In large part, this difference has to do with the </w:t>
      </w:r>
      <w:r w:rsidR="00E830DE" w:rsidRPr="00E830DE">
        <w:rPr>
          <w:rFonts w:cs="Times New Roman"/>
          <w:i/>
        </w:rPr>
        <w:t>genetic</w:t>
      </w:r>
      <w:r w:rsidR="00E830DE">
        <w:rPr>
          <w:rFonts w:cs="Times New Roman"/>
        </w:rPr>
        <w:t xml:space="preserve"> (and hence biological) instructions passed on from the tree to the seed, and how these instructions are interpreted and expressed in terms of proteins and the like.</w:t>
      </w:r>
    </w:p>
    <w:p w14:paraId="2E5F5D5A" w14:textId="77777777" w:rsidR="00D90E7B" w:rsidRPr="00AC75DA" w:rsidRDefault="00D90E7B" w:rsidP="005E079B">
      <w:pPr>
        <w:pStyle w:val="Heading2"/>
        <w:rPr>
          <w:rFonts w:ascii="Times New Roman" w:hAnsi="Times New Roman" w:cs="Times New Roman"/>
        </w:rPr>
      </w:pPr>
      <w:r w:rsidRPr="00AC75DA">
        <w:rPr>
          <w:rFonts w:ascii="Times New Roman" w:hAnsi="Times New Roman" w:cs="Times New Roman"/>
        </w:rPr>
        <w:t>Self-Organization</w:t>
      </w:r>
      <w:r w:rsidR="00FC2E7C">
        <w:rPr>
          <w:rFonts w:ascii="Times New Roman" w:hAnsi="Times New Roman" w:cs="Times New Roman"/>
        </w:rPr>
        <w:t xml:space="preserve"> and Others Forms of “Self-Action”</w:t>
      </w:r>
    </w:p>
    <w:p w14:paraId="2E5F5D5B" w14:textId="77777777" w:rsidR="005E501F" w:rsidRPr="00AC75DA" w:rsidRDefault="00624DD3" w:rsidP="00A50132">
      <w:pPr>
        <w:spacing w:after="0" w:line="240" w:lineRule="auto"/>
        <w:rPr>
          <w:rFonts w:cs="Times New Roman"/>
        </w:rPr>
      </w:pPr>
      <w:r w:rsidRPr="00AC75DA">
        <w:rPr>
          <w:rFonts w:cs="Times New Roman"/>
        </w:rPr>
        <w:t xml:space="preserve">At various junctures in his book, </w:t>
      </w:r>
      <w:r w:rsidR="00B258A8" w:rsidRPr="00AC75DA">
        <w:rPr>
          <w:rFonts w:cs="Times New Roman"/>
        </w:rPr>
        <w:t xml:space="preserve">Klapwijk </w:t>
      </w:r>
      <w:r w:rsidRPr="00AC75DA">
        <w:rPr>
          <w:rFonts w:cs="Times New Roman"/>
        </w:rPr>
        <w:t>discusses</w:t>
      </w:r>
      <w:r w:rsidR="00B258A8" w:rsidRPr="00AC75DA">
        <w:rPr>
          <w:rFonts w:cs="Times New Roman"/>
        </w:rPr>
        <w:t xml:space="preserve"> self-organization</w:t>
      </w:r>
      <w:r w:rsidRPr="00AC75DA">
        <w:rPr>
          <w:rFonts w:cs="Times New Roman"/>
        </w:rPr>
        <w:t xml:space="preserve"> and related concepts</w:t>
      </w:r>
      <w:r w:rsidR="00B258A8" w:rsidRPr="00AC75DA">
        <w:rPr>
          <w:rFonts w:cs="Times New Roman"/>
        </w:rPr>
        <w:t xml:space="preserve">. </w:t>
      </w:r>
      <w:r w:rsidR="005E501F" w:rsidRPr="00AC75DA">
        <w:rPr>
          <w:rFonts w:cs="Times New Roman"/>
        </w:rPr>
        <w:t>Describing</w:t>
      </w:r>
      <w:r w:rsidR="00B258A8" w:rsidRPr="00AC75DA">
        <w:rPr>
          <w:rFonts w:cs="Times New Roman"/>
        </w:rPr>
        <w:t xml:space="preserve"> the </w:t>
      </w:r>
      <w:r w:rsidR="005E501F" w:rsidRPr="00AC75DA">
        <w:rPr>
          <w:rFonts w:cs="Times New Roman"/>
        </w:rPr>
        <w:t xml:space="preserve">origination of the </w:t>
      </w:r>
      <w:r w:rsidR="00B258A8" w:rsidRPr="00AC75DA">
        <w:rPr>
          <w:rFonts w:cs="Times New Roman"/>
        </w:rPr>
        <w:t>biotic domain, he writes, “Thanks to a moderate climate, the availability of water, etc., complex physical entities reorganized themselves in such a way that a new, biotic function was brought about. This new arrangement of being characterized itself th</w:t>
      </w:r>
      <w:r w:rsidR="0089303E">
        <w:rPr>
          <w:rFonts w:cs="Times New Roman"/>
        </w:rPr>
        <w:t>r</w:t>
      </w:r>
      <w:r w:rsidR="00B258A8" w:rsidRPr="00AC75DA">
        <w:rPr>
          <w:rFonts w:cs="Times New Roman"/>
        </w:rPr>
        <w:t>ough cellular self-organization.</w:t>
      </w:r>
      <w:r w:rsidR="005E501F" w:rsidRPr="00AC75DA">
        <w:rPr>
          <w:rFonts w:cs="Times New Roman"/>
        </w:rPr>
        <w:t>”</w:t>
      </w:r>
      <w:r w:rsidR="00D90E7B" w:rsidRPr="00AC75DA">
        <w:rPr>
          <w:rFonts w:cs="Times New Roman"/>
        </w:rPr>
        <w:t xml:space="preserve"> (p. 107) </w:t>
      </w:r>
      <w:proofErr w:type="gramStart"/>
      <w:r w:rsidR="00D90E7B" w:rsidRPr="00AC75DA">
        <w:rPr>
          <w:rFonts w:cs="Times New Roman"/>
        </w:rPr>
        <w:t>We</w:t>
      </w:r>
      <w:proofErr w:type="gramEnd"/>
      <w:r w:rsidR="00D90E7B" w:rsidRPr="00AC75DA">
        <w:rPr>
          <w:rFonts w:cs="Times New Roman"/>
        </w:rPr>
        <w:t xml:space="preserve"> see here a reflexive character being ascribed to entities, first “physical entities reorganiz</w:t>
      </w:r>
      <w:r w:rsidR="00CF22DB" w:rsidRPr="00AC75DA">
        <w:rPr>
          <w:rFonts w:cs="Times New Roman"/>
        </w:rPr>
        <w:t>ed</w:t>
      </w:r>
      <w:r w:rsidR="00D90E7B" w:rsidRPr="00AC75DA">
        <w:rPr>
          <w:rFonts w:cs="Times New Roman"/>
        </w:rPr>
        <w:t xml:space="preserve"> </w:t>
      </w:r>
      <w:r w:rsidR="00D90E7B" w:rsidRPr="00AC75DA">
        <w:rPr>
          <w:rFonts w:cs="Times New Roman"/>
          <w:i/>
        </w:rPr>
        <w:t>themselves</w:t>
      </w:r>
      <w:r w:rsidR="00225EBC" w:rsidRPr="00AC75DA">
        <w:rPr>
          <w:rFonts w:cs="Times New Roman"/>
        </w:rPr>
        <w:t xml:space="preserve">” and secondly, </w:t>
      </w:r>
      <w:r w:rsidR="00167FCA" w:rsidRPr="00AC75DA">
        <w:rPr>
          <w:rFonts w:cs="Times New Roman"/>
        </w:rPr>
        <w:t xml:space="preserve">“arrangement…characterized </w:t>
      </w:r>
      <w:r w:rsidR="00167FCA" w:rsidRPr="00AC75DA">
        <w:rPr>
          <w:rFonts w:cs="Times New Roman"/>
          <w:i/>
        </w:rPr>
        <w:t>itself</w:t>
      </w:r>
      <w:r w:rsidR="00167FCA" w:rsidRPr="00AC75DA">
        <w:rPr>
          <w:rFonts w:cs="Times New Roman"/>
        </w:rPr>
        <w:t>”</w:t>
      </w:r>
      <w:r w:rsidR="00CF22DB" w:rsidRPr="00AC75DA">
        <w:rPr>
          <w:rFonts w:cs="Times New Roman"/>
        </w:rPr>
        <w:t xml:space="preserve"> (italics added)</w:t>
      </w:r>
      <w:r w:rsidR="00167FCA" w:rsidRPr="00AC75DA">
        <w:rPr>
          <w:rFonts w:cs="Times New Roman"/>
        </w:rPr>
        <w:t>. Klapwijk does not appear to be concern</w:t>
      </w:r>
      <w:r w:rsidR="00362528">
        <w:rPr>
          <w:rFonts w:cs="Times New Roman"/>
        </w:rPr>
        <w:t>ed</w:t>
      </w:r>
      <w:r w:rsidR="00167FCA" w:rsidRPr="00AC75DA">
        <w:rPr>
          <w:rFonts w:cs="Times New Roman"/>
        </w:rPr>
        <w:t xml:space="preserve"> </w:t>
      </w:r>
      <w:r w:rsidR="00362528">
        <w:rPr>
          <w:rFonts w:cs="Times New Roman"/>
        </w:rPr>
        <w:t xml:space="preserve">with </w:t>
      </w:r>
      <w:r w:rsidR="00167FCA" w:rsidRPr="00AC75DA">
        <w:rPr>
          <w:rFonts w:cs="Times New Roman"/>
        </w:rPr>
        <w:t xml:space="preserve">nuancing these terms, but presents them as if they could </w:t>
      </w:r>
      <w:proofErr w:type="spellStart"/>
      <w:r w:rsidR="00167FCA" w:rsidRPr="00AC75DA">
        <w:rPr>
          <w:rFonts w:cs="Times New Roman"/>
        </w:rPr>
        <w:t>unproblematically</w:t>
      </w:r>
      <w:proofErr w:type="spellEnd"/>
      <w:r w:rsidR="00167FCA" w:rsidRPr="00AC75DA">
        <w:rPr>
          <w:rFonts w:cs="Times New Roman"/>
        </w:rPr>
        <w:t xml:space="preserve"> constitute a portion of the sequence of events (in this case) </w:t>
      </w:r>
      <w:r w:rsidR="00C36CBE" w:rsidRPr="00AC75DA">
        <w:rPr>
          <w:rFonts w:cs="Times New Roman"/>
        </w:rPr>
        <w:t xml:space="preserve">in </w:t>
      </w:r>
      <w:r w:rsidR="00167FCA" w:rsidRPr="00AC75DA">
        <w:rPr>
          <w:rFonts w:cs="Times New Roman"/>
        </w:rPr>
        <w:t>the origin of life.</w:t>
      </w:r>
    </w:p>
    <w:p w14:paraId="2E5F5D5C" w14:textId="77777777" w:rsidR="00C36CBE" w:rsidRPr="00AC75DA" w:rsidRDefault="00C36CBE" w:rsidP="00A50132">
      <w:pPr>
        <w:spacing w:after="0" w:line="240" w:lineRule="auto"/>
        <w:rPr>
          <w:rFonts w:cs="Times New Roman"/>
        </w:rPr>
      </w:pPr>
    </w:p>
    <w:p w14:paraId="2E5F5D5D" w14:textId="77777777" w:rsidR="00C36CBE" w:rsidRPr="00AC75DA" w:rsidRDefault="007119B2" w:rsidP="00A50132">
      <w:pPr>
        <w:spacing w:after="0" w:line="240" w:lineRule="auto"/>
        <w:rPr>
          <w:rFonts w:cs="Times New Roman"/>
        </w:rPr>
      </w:pPr>
      <w:r w:rsidRPr="00AC75DA">
        <w:rPr>
          <w:rFonts w:cs="Times New Roman"/>
        </w:rPr>
        <w:t xml:space="preserve">In Newtonian dynamics, </w:t>
      </w:r>
      <w:r w:rsidR="00C36CBE" w:rsidRPr="00AC75DA">
        <w:rPr>
          <w:rFonts w:cs="Times New Roman"/>
        </w:rPr>
        <w:t xml:space="preserve">there </w:t>
      </w:r>
      <w:r w:rsidRPr="00AC75DA">
        <w:rPr>
          <w:rFonts w:cs="Times New Roman"/>
        </w:rPr>
        <w:t>is no value to the concept of</w:t>
      </w:r>
      <w:r w:rsidR="00C36CBE" w:rsidRPr="00AC75DA">
        <w:rPr>
          <w:rFonts w:cs="Times New Roman"/>
        </w:rPr>
        <w:t xml:space="preserve"> self-action. </w:t>
      </w:r>
      <w:r w:rsidRPr="00AC75DA">
        <w:rPr>
          <w:rFonts w:cs="Times New Roman"/>
        </w:rPr>
        <w:t>O</w:t>
      </w:r>
      <w:r w:rsidR="00C36CBE" w:rsidRPr="00AC75DA">
        <w:rPr>
          <w:rFonts w:cs="Times New Roman"/>
        </w:rPr>
        <w:t xml:space="preserve">ne routinely discusses forces which body </w:t>
      </w:r>
      <w:r w:rsidR="00C36CBE" w:rsidRPr="00AC75DA">
        <w:rPr>
          <w:rFonts w:cs="Times New Roman"/>
          <w:i/>
        </w:rPr>
        <w:t>B</w:t>
      </w:r>
      <w:r w:rsidR="00C36CBE" w:rsidRPr="00AC75DA">
        <w:rPr>
          <w:rFonts w:cs="Times New Roman"/>
        </w:rPr>
        <w:t xml:space="preserve"> exerts upon body </w:t>
      </w:r>
      <w:r w:rsidR="00C36CBE" w:rsidRPr="00AC75DA">
        <w:rPr>
          <w:rFonts w:cs="Times New Roman"/>
          <w:i/>
        </w:rPr>
        <w:t>A</w:t>
      </w:r>
      <w:r w:rsidR="00C36CBE" w:rsidRPr="00AC75DA">
        <w:rPr>
          <w:rFonts w:cs="Times New Roman"/>
        </w:rPr>
        <w:t xml:space="preserve">. It is the </w:t>
      </w:r>
      <w:r w:rsidR="0026184C" w:rsidRPr="00AC75DA">
        <w:rPr>
          <w:rFonts w:cs="Times New Roman"/>
        </w:rPr>
        <w:t xml:space="preserve">total (vector) </w:t>
      </w:r>
      <w:r w:rsidR="00C36CBE" w:rsidRPr="00AC75DA">
        <w:rPr>
          <w:rFonts w:cs="Times New Roman"/>
        </w:rPr>
        <w:t xml:space="preserve">force which </w:t>
      </w:r>
      <w:proofErr w:type="gramStart"/>
      <w:r w:rsidR="00C36CBE" w:rsidRPr="00AC75DA">
        <w:rPr>
          <w:rFonts w:cs="Times New Roman"/>
          <w:i/>
        </w:rPr>
        <w:t>A</w:t>
      </w:r>
      <w:proofErr w:type="gramEnd"/>
      <w:r w:rsidR="00C36CBE" w:rsidRPr="00AC75DA">
        <w:rPr>
          <w:rFonts w:cs="Times New Roman"/>
        </w:rPr>
        <w:t xml:space="preserve"> experiences due to </w:t>
      </w:r>
      <w:r w:rsidR="0026184C" w:rsidRPr="00AC75DA">
        <w:rPr>
          <w:rFonts w:cs="Times New Roman"/>
        </w:rPr>
        <w:t xml:space="preserve">all of </w:t>
      </w:r>
      <w:r w:rsidR="00C36CBE" w:rsidRPr="00AC75DA">
        <w:rPr>
          <w:rFonts w:cs="Times New Roman"/>
        </w:rPr>
        <w:t xml:space="preserve">the </w:t>
      </w:r>
      <w:r w:rsidR="00C36CBE" w:rsidRPr="00AC75DA">
        <w:rPr>
          <w:rFonts w:cs="Times New Roman"/>
          <w:i/>
        </w:rPr>
        <w:t>other</w:t>
      </w:r>
      <w:r w:rsidR="00C36CBE" w:rsidRPr="00AC75DA">
        <w:rPr>
          <w:rFonts w:cs="Times New Roman"/>
        </w:rPr>
        <w:t xml:space="preserve"> bodies </w:t>
      </w:r>
      <w:r w:rsidR="0026184C" w:rsidRPr="00AC75DA">
        <w:rPr>
          <w:rFonts w:cs="Times New Roman"/>
        </w:rPr>
        <w:t xml:space="preserve">which results in the change of motion </w:t>
      </w:r>
      <w:r w:rsidR="00836BB7" w:rsidRPr="00AC75DA">
        <w:rPr>
          <w:rFonts w:cs="Times New Roman"/>
        </w:rPr>
        <w:t xml:space="preserve">(i.e. acceleration) </w:t>
      </w:r>
      <w:r w:rsidR="0026184C" w:rsidRPr="00AC75DA">
        <w:rPr>
          <w:rFonts w:cs="Times New Roman"/>
        </w:rPr>
        <w:t xml:space="preserve">of </w:t>
      </w:r>
      <w:r w:rsidR="0026184C" w:rsidRPr="00AC75DA">
        <w:rPr>
          <w:rFonts w:cs="Times New Roman"/>
          <w:i/>
        </w:rPr>
        <w:t>A</w:t>
      </w:r>
      <w:r w:rsidR="0026184C" w:rsidRPr="00AC75DA">
        <w:rPr>
          <w:rFonts w:cs="Times New Roman"/>
        </w:rPr>
        <w:t xml:space="preserve">; this is expressed in Newton’s second law. </w:t>
      </w:r>
      <w:r w:rsidR="0026184C" w:rsidRPr="00AC75DA">
        <w:rPr>
          <w:rFonts w:cs="Times New Roman"/>
          <w:i/>
        </w:rPr>
        <w:t>A</w:t>
      </w:r>
      <w:r w:rsidR="0026184C" w:rsidRPr="00AC75DA">
        <w:rPr>
          <w:rFonts w:cs="Times New Roman"/>
        </w:rPr>
        <w:t xml:space="preserve"> will, as expressed by Newton’s third law, also exert an equal and opposite force upon </w:t>
      </w:r>
      <w:r w:rsidR="0026184C" w:rsidRPr="00AC75DA">
        <w:rPr>
          <w:rFonts w:cs="Times New Roman"/>
          <w:i/>
        </w:rPr>
        <w:t>B</w:t>
      </w:r>
      <w:r w:rsidR="0026184C" w:rsidRPr="00AC75DA">
        <w:rPr>
          <w:rFonts w:cs="Times New Roman"/>
        </w:rPr>
        <w:t xml:space="preserve">, which will in turn contribute </w:t>
      </w:r>
      <w:r w:rsidR="00836BB7" w:rsidRPr="00AC75DA">
        <w:rPr>
          <w:rFonts w:cs="Times New Roman"/>
        </w:rPr>
        <w:t xml:space="preserve">to the acceleration of </w:t>
      </w:r>
      <w:r w:rsidR="00836BB7" w:rsidRPr="00AC75DA">
        <w:rPr>
          <w:rFonts w:cs="Times New Roman"/>
          <w:i/>
        </w:rPr>
        <w:t>B</w:t>
      </w:r>
      <w:r w:rsidR="00836BB7" w:rsidRPr="00AC75DA">
        <w:rPr>
          <w:rFonts w:cs="Times New Roman"/>
        </w:rPr>
        <w:t xml:space="preserve">. But </w:t>
      </w:r>
      <w:r w:rsidR="00836BB7" w:rsidRPr="00AC75DA">
        <w:rPr>
          <w:rFonts w:cs="Times New Roman"/>
          <w:i/>
        </w:rPr>
        <w:t>A</w:t>
      </w:r>
      <w:r w:rsidR="00836BB7" w:rsidRPr="00AC75DA">
        <w:rPr>
          <w:rFonts w:cs="Times New Roman"/>
        </w:rPr>
        <w:t xml:space="preserve"> can</w:t>
      </w:r>
      <w:r w:rsidR="00EC03D1" w:rsidRPr="00AC75DA">
        <w:rPr>
          <w:rFonts w:cs="Times New Roman"/>
        </w:rPr>
        <w:t>not exert a force upon itself. One</w:t>
      </w:r>
      <w:r w:rsidR="00836BB7" w:rsidRPr="00AC75DA">
        <w:rPr>
          <w:rFonts w:cs="Times New Roman"/>
        </w:rPr>
        <w:t xml:space="preserve"> portion of </w:t>
      </w:r>
      <w:r w:rsidR="00836BB7" w:rsidRPr="00AC75DA">
        <w:rPr>
          <w:rFonts w:cs="Times New Roman"/>
          <w:i/>
        </w:rPr>
        <w:t>A</w:t>
      </w:r>
      <w:r w:rsidR="00836BB7" w:rsidRPr="00AC75DA">
        <w:rPr>
          <w:rFonts w:cs="Times New Roman"/>
        </w:rPr>
        <w:t xml:space="preserve"> may indeed exert a force on another porti</w:t>
      </w:r>
      <w:r w:rsidR="00EC03D1" w:rsidRPr="00AC75DA">
        <w:rPr>
          <w:rFonts w:cs="Times New Roman"/>
        </w:rPr>
        <w:t xml:space="preserve">on of </w:t>
      </w:r>
      <w:r w:rsidR="00EC03D1" w:rsidRPr="00AC75DA">
        <w:rPr>
          <w:rFonts w:cs="Times New Roman"/>
          <w:i/>
        </w:rPr>
        <w:t>A</w:t>
      </w:r>
      <w:r w:rsidR="00EC03D1" w:rsidRPr="00AC75DA">
        <w:rPr>
          <w:rFonts w:cs="Times New Roman"/>
        </w:rPr>
        <w:t xml:space="preserve">, but this will not </w:t>
      </w:r>
      <w:r w:rsidR="00836BB7" w:rsidRPr="00AC75DA">
        <w:rPr>
          <w:rFonts w:cs="Times New Roman"/>
        </w:rPr>
        <w:t xml:space="preserve">result in any acceleration of (the centre of mass of) </w:t>
      </w:r>
      <w:r w:rsidR="00836BB7" w:rsidRPr="00AC75DA">
        <w:rPr>
          <w:rFonts w:cs="Times New Roman"/>
          <w:i/>
        </w:rPr>
        <w:t>A</w:t>
      </w:r>
      <w:r w:rsidR="00836BB7" w:rsidRPr="00AC75DA">
        <w:rPr>
          <w:rFonts w:cs="Times New Roman"/>
        </w:rPr>
        <w:t xml:space="preserve">. </w:t>
      </w:r>
      <w:r w:rsidR="00EC03D1" w:rsidRPr="00AC75DA">
        <w:rPr>
          <w:rFonts w:cs="Times New Roman"/>
        </w:rPr>
        <w:t xml:space="preserve">However, </w:t>
      </w:r>
      <w:r w:rsidR="00EC03D1" w:rsidRPr="00AC75DA">
        <w:rPr>
          <w:rFonts w:cs="Times New Roman"/>
          <w:i/>
        </w:rPr>
        <w:t>A</w:t>
      </w:r>
      <w:r w:rsidR="00EC03D1" w:rsidRPr="00AC75DA">
        <w:rPr>
          <w:rFonts w:cs="Times New Roman"/>
        </w:rPr>
        <w:t xml:space="preserve"> can exert a force upon </w:t>
      </w:r>
      <w:r w:rsidR="00EC03D1" w:rsidRPr="00AC75DA">
        <w:rPr>
          <w:rFonts w:cs="Times New Roman"/>
          <w:i/>
        </w:rPr>
        <w:t>B</w:t>
      </w:r>
      <w:r w:rsidR="00EC03D1" w:rsidRPr="00AC75DA">
        <w:rPr>
          <w:rFonts w:cs="Times New Roman"/>
        </w:rPr>
        <w:t xml:space="preserve">, and since the opposite of this force is exerted upon </w:t>
      </w:r>
      <w:r w:rsidR="00EC03D1" w:rsidRPr="00AC75DA">
        <w:rPr>
          <w:rFonts w:cs="Times New Roman"/>
          <w:i/>
        </w:rPr>
        <w:t>A</w:t>
      </w:r>
      <w:r w:rsidR="00EC03D1" w:rsidRPr="00AC75DA">
        <w:rPr>
          <w:rFonts w:cs="Times New Roman"/>
        </w:rPr>
        <w:t xml:space="preserve">, </w:t>
      </w:r>
      <w:r w:rsidR="00EC03D1" w:rsidRPr="00AC75DA">
        <w:rPr>
          <w:rFonts w:cs="Times New Roman"/>
          <w:i/>
        </w:rPr>
        <w:t>A</w:t>
      </w:r>
      <w:r w:rsidR="00EC03D1" w:rsidRPr="00AC75DA">
        <w:rPr>
          <w:rFonts w:cs="Times New Roman"/>
        </w:rPr>
        <w:t xml:space="preserve"> can </w:t>
      </w:r>
      <w:r w:rsidR="00935989" w:rsidRPr="00AC75DA">
        <w:rPr>
          <w:rFonts w:cs="Times New Roman"/>
        </w:rPr>
        <w:t xml:space="preserve">indeed </w:t>
      </w:r>
      <w:r w:rsidR="00E118F6">
        <w:rPr>
          <w:rFonts w:cs="Times New Roman"/>
        </w:rPr>
        <w:t xml:space="preserve">act to </w:t>
      </w:r>
      <w:r w:rsidR="00777785">
        <w:rPr>
          <w:rFonts w:cs="Times New Roman"/>
        </w:rPr>
        <w:t>bring about</w:t>
      </w:r>
      <w:r w:rsidR="00EC03D1" w:rsidRPr="00AC75DA">
        <w:rPr>
          <w:rFonts w:cs="Times New Roman"/>
        </w:rPr>
        <w:t xml:space="preserve"> its own motion.</w:t>
      </w:r>
      <w:r w:rsidRPr="00AC75DA">
        <w:rPr>
          <w:rFonts w:cs="Times New Roman"/>
        </w:rPr>
        <w:t xml:space="preserve"> But this effect occurs only by </w:t>
      </w:r>
      <w:proofErr w:type="gramStart"/>
      <w:r w:rsidRPr="00AC75DA">
        <w:rPr>
          <w:rFonts w:cs="Times New Roman"/>
          <w:i/>
        </w:rPr>
        <w:t>A</w:t>
      </w:r>
      <w:proofErr w:type="gramEnd"/>
      <w:r w:rsidRPr="00AC75DA">
        <w:rPr>
          <w:rFonts w:cs="Times New Roman"/>
        </w:rPr>
        <w:t xml:space="preserve"> inciting </w:t>
      </w:r>
      <w:r w:rsidRPr="00AC75DA">
        <w:rPr>
          <w:rFonts w:cs="Times New Roman"/>
          <w:i/>
        </w:rPr>
        <w:t>B</w:t>
      </w:r>
      <w:r w:rsidRPr="00AC75DA">
        <w:rPr>
          <w:rFonts w:cs="Times New Roman"/>
        </w:rPr>
        <w:t xml:space="preserve"> to </w:t>
      </w:r>
      <w:r w:rsidR="00935989" w:rsidRPr="00AC75DA">
        <w:rPr>
          <w:rFonts w:cs="Times New Roman"/>
        </w:rPr>
        <w:t xml:space="preserve">act upon </w:t>
      </w:r>
      <w:r w:rsidR="00935989" w:rsidRPr="00AC75DA">
        <w:rPr>
          <w:rFonts w:cs="Times New Roman"/>
          <w:i/>
        </w:rPr>
        <w:t>A</w:t>
      </w:r>
      <w:r w:rsidR="00935989" w:rsidRPr="00AC75DA">
        <w:rPr>
          <w:rFonts w:cs="Times New Roman"/>
        </w:rPr>
        <w:t>.</w:t>
      </w:r>
    </w:p>
    <w:p w14:paraId="2E5F5D5E" w14:textId="77777777" w:rsidR="00364A91" w:rsidRPr="00AC75DA" w:rsidRDefault="00364A91" w:rsidP="00A50132">
      <w:pPr>
        <w:spacing w:after="0" w:line="240" w:lineRule="auto"/>
        <w:rPr>
          <w:rFonts w:cs="Times New Roman"/>
        </w:rPr>
      </w:pPr>
    </w:p>
    <w:p w14:paraId="2E5F5D5F" w14:textId="77777777" w:rsidR="00364A91" w:rsidRPr="00AC75DA" w:rsidRDefault="000C184D" w:rsidP="00A50132">
      <w:pPr>
        <w:spacing w:after="0" w:line="240" w:lineRule="auto"/>
        <w:rPr>
          <w:rFonts w:cs="Times New Roman"/>
        </w:rPr>
      </w:pPr>
      <w:r w:rsidRPr="00AC75DA">
        <w:rPr>
          <w:rFonts w:cs="Times New Roman"/>
        </w:rPr>
        <w:t xml:space="preserve">Most certainly </w:t>
      </w:r>
      <w:r w:rsidR="00364A91" w:rsidRPr="00AC75DA">
        <w:rPr>
          <w:rFonts w:cs="Times New Roman"/>
        </w:rPr>
        <w:t>Klapwijk</w:t>
      </w:r>
      <w:r w:rsidRPr="00AC75DA">
        <w:rPr>
          <w:rFonts w:cs="Times New Roman"/>
        </w:rPr>
        <w:t>, along with</w:t>
      </w:r>
      <w:r w:rsidR="00364A91" w:rsidRPr="00AC75DA">
        <w:rPr>
          <w:rFonts w:cs="Times New Roman"/>
        </w:rPr>
        <w:t xml:space="preserve"> other autho</w:t>
      </w:r>
      <w:r w:rsidRPr="00AC75DA">
        <w:rPr>
          <w:rFonts w:cs="Times New Roman"/>
        </w:rPr>
        <w:t>rs discussing self-organization, does not really have in mind some kind of autonomy in which</w:t>
      </w:r>
      <w:r w:rsidR="00E65EDF" w:rsidRPr="00AC75DA">
        <w:rPr>
          <w:rFonts w:cs="Times New Roman"/>
        </w:rPr>
        <w:t>,</w:t>
      </w:r>
      <w:r w:rsidRPr="00AC75DA">
        <w:rPr>
          <w:rFonts w:cs="Times New Roman"/>
        </w:rPr>
        <w:t xml:space="preserve"> all </w:t>
      </w:r>
      <w:r w:rsidR="00E65EDF" w:rsidRPr="00AC75DA">
        <w:rPr>
          <w:rFonts w:cs="Times New Roman"/>
        </w:rPr>
        <w:t>alone,</w:t>
      </w:r>
      <w:r w:rsidRPr="00AC75DA">
        <w:rPr>
          <w:rFonts w:cs="Times New Roman"/>
        </w:rPr>
        <w:t xml:space="preserve"> particles come together. There </w:t>
      </w:r>
      <w:r w:rsidR="00373443" w:rsidRPr="00AC75DA">
        <w:rPr>
          <w:rFonts w:cs="Times New Roman"/>
        </w:rPr>
        <w:t xml:space="preserve">are </w:t>
      </w:r>
      <w:r w:rsidR="00A0643C" w:rsidRPr="00AC75DA">
        <w:rPr>
          <w:rFonts w:cs="Times New Roman"/>
        </w:rPr>
        <w:t xml:space="preserve">three key </w:t>
      </w:r>
      <w:r w:rsidR="00373443" w:rsidRPr="00AC75DA">
        <w:rPr>
          <w:rFonts w:cs="Times New Roman"/>
        </w:rPr>
        <w:t xml:space="preserve">influences </w:t>
      </w:r>
      <w:r w:rsidR="00A0643C" w:rsidRPr="00AC75DA">
        <w:rPr>
          <w:rFonts w:cs="Times New Roman"/>
        </w:rPr>
        <w:t xml:space="preserve">originating outside of the “self” </w:t>
      </w:r>
      <w:r w:rsidR="00373443" w:rsidRPr="00AC75DA">
        <w:rPr>
          <w:rFonts w:cs="Times New Roman"/>
        </w:rPr>
        <w:t xml:space="preserve">which always play a crucial role. These </w:t>
      </w:r>
      <w:r w:rsidR="007E247F" w:rsidRPr="00AC75DA">
        <w:rPr>
          <w:rFonts w:cs="Times New Roman"/>
        </w:rPr>
        <w:t>are the “</w:t>
      </w:r>
      <w:r w:rsidR="00373443" w:rsidRPr="00AC75DA">
        <w:rPr>
          <w:rFonts w:cs="Times New Roman"/>
        </w:rPr>
        <w:t>natural</w:t>
      </w:r>
      <w:r w:rsidR="007E247F" w:rsidRPr="00AC75DA">
        <w:rPr>
          <w:rFonts w:cs="Times New Roman"/>
        </w:rPr>
        <w:t>”</w:t>
      </w:r>
      <w:r w:rsidR="00373443" w:rsidRPr="00AC75DA">
        <w:rPr>
          <w:rFonts w:cs="Times New Roman"/>
        </w:rPr>
        <w:t xml:space="preserve"> laws </w:t>
      </w:r>
      <w:r w:rsidR="00B96EBF" w:rsidRPr="00AC75DA">
        <w:rPr>
          <w:rFonts w:cs="Times New Roman"/>
        </w:rPr>
        <w:t xml:space="preserve">for the </w:t>
      </w:r>
      <w:r w:rsidR="00373443" w:rsidRPr="00AC75DA">
        <w:rPr>
          <w:rFonts w:cs="Times New Roman"/>
        </w:rPr>
        <w:t>be</w:t>
      </w:r>
      <w:r w:rsidR="00B96EBF" w:rsidRPr="00AC75DA">
        <w:rPr>
          <w:rFonts w:cs="Times New Roman"/>
        </w:rPr>
        <w:t>ing and be</w:t>
      </w:r>
      <w:r w:rsidR="00373443" w:rsidRPr="00AC75DA">
        <w:rPr>
          <w:rFonts w:cs="Times New Roman"/>
        </w:rPr>
        <w:t>haviour</w:t>
      </w:r>
      <w:r w:rsidR="00B96EBF" w:rsidRPr="00AC75DA">
        <w:rPr>
          <w:rFonts w:cs="Times New Roman"/>
        </w:rPr>
        <w:t xml:space="preserve"> of the system and its par</w:t>
      </w:r>
      <w:r w:rsidR="00250969">
        <w:rPr>
          <w:rFonts w:cs="Times New Roman"/>
        </w:rPr>
        <w:t>ts,</w:t>
      </w:r>
      <w:r w:rsidR="00A0643C" w:rsidRPr="00AC75DA">
        <w:rPr>
          <w:rStyle w:val="FootnoteReference"/>
          <w:rFonts w:cs="Times New Roman"/>
        </w:rPr>
        <w:footnoteReference w:id="15"/>
      </w:r>
      <w:r w:rsidR="00E721F9" w:rsidRPr="00AC75DA">
        <w:rPr>
          <w:rFonts w:cs="Times New Roman"/>
        </w:rPr>
        <w:t xml:space="preserve"> </w:t>
      </w:r>
      <w:r w:rsidR="00373443" w:rsidRPr="00AC75DA">
        <w:rPr>
          <w:rFonts w:cs="Times New Roman"/>
        </w:rPr>
        <w:t xml:space="preserve">the initial conditions, </w:t>
      </w:r>
      <w:r w:rsidR="00B96EBF" w:rsidRPr="00AC75DA">
        <w:rPr>
          <w:rFonts w:cs="Times New Roman"/>
        </w:rPr>
        <w:t xml:space="preserve">and </w:t>
      </w:r>
      <w:r w:rsidR="00B5620E" w:rsidRPr="00AC75DA">
        <w:rPr>
          <w:rFonts w:cs="Times New Roman"/>
        </w:rPr>
        <w:t xml:space="preserve">the interactions with the </w:t>
      </w:r>
      <w:r w:rsidR="00B96EBF" w:rsidRPr="00AC75DA">
        <w:rPr>
          <w:rFonts w:cs="Times New Roman"/>
        </w:rPr>
        <w:t xml:space="preserve">entities in </w:t>
      </w:r>
      <w:r w:rsidR="00373443" w:rsidRPr="00AC75DA">
        <w:rPr>
          <w:rFonts w:cs="Times New Roman"/>
        </w:rPr>
        <w:t xml:space="preserve">the </w:t>
      </w:r>
      <w:r w:rsidR="00B5620E" w:rsidRPr="00AC75DA">
        <w:rPr>
          <w:rFonts w:cs="Times New Roman"/>
        </w:rPr>
        <w:t xml:space="preserve">system’s </w:t>
      </w:r>
      <w:r w:rsidR="00373443" w:rsidRPr="00AC75DA">
        <w:rPr>
          <w:rFonts w:cs="Times New Roman"/>
        </w:rPr>
        <w:t>exter</w:t>
      </w:r>
      <w:r w:rsidR="00B96EBF" w:rsidRPr="00AC75DA">
        <w:rPr>
          <w:rFonts w:cs="Times New Roman"/>
        </w:rPr>
        <w:t>ior</w:t>
      </w:r>
      <w:r w:rsidR="00373443" w:rsidRPr="00AC75DA">
        <w:rPr>
          <w:rFonts w:cs="Times New Roman"/>
        </w:rPr>
        <w:t>.</w:t>
      </w:r>
      <w:r w:rsidR="002E237F" w:rsidRPr="00AC75DA">
        <w:rPr>
          <w:rFonts w:cs="Times New Roman"/>
        </w:rPr>
        <w:t xml:space="preserve"> There is also the problem of specifying precisely what the system is and what its environment is, for the boundary between these two is notoriously difficult to define.</w:t>
      </w:r>
    </w:p>
    <w:p w14:paraId="2E5F5D60" w14:textId="77777777" w:rsidR="00282209" w:rsidRPr="00AC75DA" w:rsidRDefault="00282209" w:rsidP="00A50132">
      <w:pPr>
        <w:spacing w:after="0" w:line="240" w:lineRule="auto"/>
        <w:rPr>
          <w:rFonts w:cs="Times New Roman"/>
        </w:rPr>
      </w:pPr>
    </w:p>
    <w:p w14:paraId="2E5F5D61" w14:textId="77777777" w:rsidR="00864F4E" w:rsidRPr="00AC75DA" w:rsidRDefault="00282209" w:rsidP="00A50132">
      <w:pPr>
        <w:spacing w:after="0" w:line="240" w:lineRule="auto"/>
        <w:rPr>
          <w:rFonts w:cs="Times New Roman"/>
        </w:rPr>
      </w:pPr>
      <w:r w:rsidRPr="00AC75DA">
        <w:rPr>
          <w:rFonts w:cs="Times New Roman"/>
        </w:rPr>
        <w:t xml:space="preserve">Given these points, how should one nuance </w:t>
      </w:r>
      <w:proofErr w:type="spellStart"/>
      <w:r w:rsidRPr="00AC75DA">
        <w:rPr>
          <w:rFonts w:cs="Times New Roman"/>
        </w:rPr>
        <w:t>Klapwijk’s</w:t>
      </w:r>
      <w:proofErr w:type="spellEnd"/>
      <w:r w:rsidRPr="00AC75DA">
        <w:rPr>
          <w:rFonts w:cs="Times New Roman"/>
        </w:rPr>
        <w:t xml:space="preserve"> two statements attributed to the </w:t>
      </w:r>
      <w:r w:rsidRPr="00AC75DA">
        <w:rPr>
          <w:rFonts w:cs="Times New Roman"/>
          <w:i/>
        </w:rPr>
        <w:t>self</w:t>
      </w:r>
      <w:r w:rsidRPr="00AC75DA">
        <w:rPr>
          <w:rFonts w:cs="Times New Roman"/>
        </w:rPr>
        <w:t xml:space="preserve"> quoted above? </w:t>
      </w:r>
      <w:r w:rsidR="00864F4E" w:rsidRPr="00AC75DA">
        <w:rPr>
          <w:rFonts w:cs="Times New Roman"/>
        </w:rPr>
        <w:t xml:space="preserve">When saying that </w:t>
      </w:r>
      <w:r w:rsidRPr="00AC75DA">
        <w:rPr>
          <w:rFonts w:cs="Times New Roman"/>
        </w:rPr>
        <w:t>“physical entities reorganiz</w:t>
      </w:r>
      <w:r w:rsidR="00CF22DB" w:rsidRPr="00AC75DA">
        <w:rPr>
          <w:rFonts w:cs="Times New Roman"/>
        </w:rPr>
        <w:t>ed</w:t>
      </w:r>
      <w:r w:rsidRPr="00AC75DA">
        <w:rPr>
          <w:rFonts w:cs="Times New Roman"/>
        </w:rPr>
        <w:t xml:space="preserve"> themselves”</w:t>
      </w:r>
      <w:r w:rsidR="00CF22DB" w:rsidRPr="00AC75DA">
        <w:rPr>
          <w:rFonts w:cs="Times New Roman"/>
        </w:rPr>
        <w:t xml:space="preserve">, </w:t>
      </w:r>
      <w:r w:rsidR="00864F4E" w:rsidRPr="00AC75DA">
        <w:rPr>
          <w:rFonts w:cs="Times New Roman"/>
        </w:rPr>
        <w:t xml:space="preserve">this can blind us to the vital importance of </w:t>
      </w:r>
      <w:r w:rsidR="00CF22DB" w:rsidRPr="00AC75DA">
        <w:rPr>
          <w:rFonts w:cs="Times New Roman"/>
        </w:rPr>
        <w:t>the role</w:t>
      </w:r>
      <w:r w:rsidR="00AA66D9" w:rsidRPr="00AC75DA">
        <w:rPr>
          <w:rFonts w:cs="Times New Roman"/>
        </w:rPr>
        <w:t>s</w:t>
      </w:r>
      <w:r w:rsidR="00CF22DB" w:rsidRPr="00AC75DA">
        <w:rPr>
          <w:rFonts w:cs="Times New Roman"/>
        </w:rPr>
        <w:t xml:space="preserve"> of law, </w:t>
      </w:r>
      <w:r w:rsidR="00AA66D9" w:rsidRPr="00AC75DA">
        <w:rPr>
          <w:rFonts w:cs="Times New Roman"/>
        </w:rPr>
        <w:t>initial conditions, and external interactions.</w:t>
      </w:r>
      <w:r w:rsidR="00E65EDF" w:rsidRPr="00AC75DA">
        <w:rPr>
          <w:rFonts w:cs="Times New Roman"/>
        </w:rPr>
        <w:t xml:space="preserve"> </w:t>
      </w:r>
      <w:r w:rsidR="00864F4E" w:rsidRPr="00AC75DA">
        <w:rPr>
          <w:rFonts w:cs="Times New Roman"/>
        </w:rPr>
        <w:t>When using the language of self-organization, we must continually remind ourselves that t</w:t>
      </w:r>
      <w:r w:rsidR="00E65EDF" w:rsidRPr="00AC75DA">
        <w:rPr>
          <w:rFonts w:cs="Times New Roman"/>
        </w:rPr>
        <w:t xml:space="preserve">he parts of a system have no autonomous way of determining their own ontological reality, </w:t>
      </w:r>
      <w:r w:rsidR="0042689B">
        <w:rPr>
          <w:rFonts w:cs="Times New Roman"/>
        </w:rPr>
        <w:t xml:space="preserve">or </w:t>
      </w:r>
      <w:r w:rsidR="00E65EDF" w:rsidRPr="00AC75DA">
        <w:rPr>
          <w:rFonts w:cs="Times New Roman"/>
        </w:rPr>
        <w:t>their</w:t>
      </w:r>
      <w:r w:rsidR="009E2A12" w:rsidRPr="00AC75DA">
        <w:rPr>
          <w:rFonts w:cs="Times New Roman"/>
        </w:rPr>
        <w:t xml:space="preserve"> interactions with one another and with entities in the environment. These are necessary givens, so that the “organizing” occurs within the context of </w:t>
      </w:r>
      <w:r w:rsidR="00D46E15" w:rsidRPr="00AC75DA">
        <w:rPr>
          <w:rFonts w:cs="Times New Roman"/>
        </w:rPr>
        <w:t>pre-existing established regul</w:t>
      </w:r>
      <w:r w:rsidR="00864F4E" w:rsidRPr="00AC75DA">
        <w:rPr>
          <w:rFonts w:cs="Times New Roman"/>
        </w:rPr>
        <w:t>arities of being and behaviour.</w:t>
      </w:r>
    </w:p>
    <w:p w14:paraId="2E5F5D62" w14:textId="77777777" w:rsidR="00864F4E" w:rsidRPr="00AC75DA" w:rsidRDefault="00864F4E" w:rsidP="00A50132">
      <w:pPr>
        <w:spacing w:after="0" w:line="240" w:lineRule="auto"/>
        <w:rPr>
          <w:rFonts w:cs="Times New Roman"/>
        </w:rPr>
      </w:pPr>
    </w:p>
    <w:p w14:paraId="2E5F5D63" w14:textId="77777777" w:rsidR="00340335" w:rsidRDefault="00D46E15" w:rsidP="00A50132">
      <w:pPr>
        <w:spacing w:after="0" w:line="240" w:lineRule="auto"/>
        <w:rPr>
          <w:rFonts w:cs="Times New Roman"/>
        </w:rPr>
      </w:pPr>
      <w:r w:rsidRPr="00AC75DA">
        <w:rPr>
          <w:rFonts w:cs="Times New Roman"/>
        </w:rPr>
        <w:t>Now, there do exist classes of system</w:t>
      </w:r>
      <w:r w:rsidR="00245D54" w:rsidRPr="00AC75DA">
        <w:rPr>
          <w:rFonts w:cs="Times New Roman"/>
        </w:rPr>
        <w:t>s</w:t>
      </w:r>
      <w:r w:rsidRPr="00AC75DA">
        <w:rPr>
          <w:rFonts w:cs="Times New Roman"/>
        </w:rPr>
        <w:t xml:space="preserve"> which exhibi</w:t>
      </w:r>
      <w:r w:rsidR="00E721F9" w:rsidRPr="00AC75DA">
        <w:rPr>
          <w:rFonts w:cs="Times New Roman"/>
        </w:rPr>
        <w:t>t so-called universal behaviou</w:t>
      </w:r>
      <w:r w:rsidR="0042689B">
        <w:rPr>
          <w:rFonts w:cs="Times New Roman"/>
        </w:rPr>
        <w:t>r,</w:t>
      </w:r>
      <w:r w:rsidR="00FD3364" w:rsidRPr="00AC75DA">
        <w:rPr>
          <w:rStyle w:val="FootnoteReference"/>
          <w:rFonts w:cs="Times New Roman"/>
        </w:rPr>
        <w:footnoteReference w:id="16"/>
      </w:r>
      <w:r w:rsidR="00E721F9" w:rsidRPr="00AC75DA">
        <w:rPr>
          <w:rFonts w:cs="Times New Roman"/>
        </w:rPr>
        <w:t xml:space="preserve"> </w:t>
      </w:r>
      <w:r w:rsidRPr="00AC75DA">
        <w:rPr>
          <w:rFonts w:cs="Times New Roman"/>
        </w:rPr>
        <w:t>in which the finer details of the interactions</w:t>
      </w:r>
      <w:r w:rsidR="005160B9" w:rsidRPr="00AC75DA">
        <w:rPr>
          <w:rFonts w:cs="Times New Roman"/>
        </w:rPr>
        <w:t>, and sometimes of the initial conditions as well,</w:t>
      </w:r>
      <w:r w:rsidRPr="00AC75DA">
        <w:rPr>
          <w:rFonts w:cs="Times New Roman"/>
        </w:rPr>
        <w:t xml:space="preserve"> can </w:t>
      </w:r>
      <w:r w:rsidR="005160B9" w:rsidRPr="00AC75DA">
        <w:rPr>
          <w:rFonts w:cs="Times New Roman"/>
        </w:rPr>
        <w:t xml:space="preserve">vary quite substantially but yet allow the same qualitative and, if properly scaled, quantitative consequences. That is, the evolution </w:t>
      </w:r>
      <w:r w:rsidR="00085986" w:rsidRPr="00AC75DA">
        <w:rPr>
          <w:rFonts w:cs="Times New Roman"/>
        </w:rPr>
        <w:t>o</w:t>
      </w:r>
      <w:r w:rsidR="005160B9" w:rsidRPr="00AC75DA">
        <w:rPr>
          <w:rFonts w:cs="Times New Roman"/>
        </w:rPr>
        <w:t xml:space="preserve">f </w:t>
      </w:r>
      <w:r w:rsidR="00A66BCB" w:rsidRPr="00AC75DA">
        <w:rPr>
          <w:rFonts w:cs="Times New Roman"/>
        </w:rPr>
        <w:t xml:space="preserve">the system can be quite robust instead of being minutely dependent upon all of the </w:t>
      </w:r>
      <w:proofErr w:type="spellStart"/>
      <w:r w:rsidR="00A66BCB" w:rsidRPr="00AC75DA">
        <w:rPr>
          <w:rFonts w:cs="Times New Roman"/>
        </w:rPr>
        <w:t>microscopics</w:t>
      </w:r>
      <w:proofErr w:type="spellEnd"/>
      <w:r w:rsidR="00A66BCB" w:rsidRPr="00AC75DA">
        <w:rPr>
          <w:rFonts w:cs="Times New Roman"/>
        </w:rPr>
        <w:t xml:space="preserve">. </w:t>
      </w:r>
      <w:r w:rsidR="00A37431">
        <w:rPr>
          <w:rFonts w:cs="Times New Roman"/>
        </w:rPr>
        <w:t>This is due to the way that small-scale intera</w:t>
      </w:r>
      <w:r w:rsidR="008B2F66">
        <w:rPr>
          <w:rFonts w:cs="Times New Roman"/>
        </w:rPr>
        <w:t>ctions transform as we zoom out</w:t>
      </w:r>
      <w:r w:rsidR="00A37431">
        <w:rPr>
          <w:rFonts w:cs="Times New Roman"/>
        </w:rPr>
        <w:t xml:space="preserve"> using </w:t>
      </w:r>
      <w:r w:rsidR="003F69A9">
        <w:rPr>
          <w:rFonts w:cs="Times New Roman"/>
        </w:rPr>
        <w:t xml:space="preserve">a </w:t>
      </w:r>
      <w:r w:rsidR="00A37431">
        <w:rPr>
          <w:rFonts w:cs="Times New Roman"/>
        </w:rPr>
        <w:t xml:space="preserve">“renormalization group” analysis, </w:t>
      </w:r>
      <w:r w:rsidR="00340335">
        <w:rPr>
          <w:rFonts w:cs="Times New Roman"/>
        </w:rPr>
        <w:t xml:space="preserve">through </w:t>
      </w:r>
      <w:proofErr w:type="spellStart"/>
      <w:r w:rsidR="00C15ED7">
        <w:rPr>
          <w:rFonts w:cs="Times New Roman"/>
        </w:rPr>
        <w:t>mesoscopic</w:t>
      </w:r>
      <w:proofErr w:type="spellEnd"/>
      <w:r w:rsidR="00C15ED7">
        <w:rPr>
          <w:rFonts w:cs="Times New Roman"/>
        </w:rPr>
        <w:t xml:space="preserve"> </w:t>
      </w:r>
      <w:r w:rsidR="008B2F66">
        <w:rPr>
          <w:rFonts w:cs="Times New Roman"/>
        </w:rPr>
        <w:t>to</w:t>
      </w:r>
      <w:r w:rsidR="00C15ED7">
        <w:rPr>
          <w:rFonts w:cs="Times New Roman"/>
        </w:rPr>
        <w:t xml:space="preserve"> macroscopic interaction</w:t>
      </w:r>
      <w:r w:rsidR="008B2F66">
        <w:rPr>
          <w:rFonts w:cs="Times New Roman"/>
        </w:rPr>
        <w:t>s</w:t>
      </w:r>
      <w:r w:rsidR="003F69A9">
        <w:rPr>
          <w:rFonts w:cs="Times New Roman"/>
        </w:rPr>
        <w:t xml:space="preserve">. </w:t>
      </w:r>
      <w:proofErr w:type="gramStart"/>
      <w:r w:rsidR="003F69A9">
        <w:rPr>
          <w:rFonts w:cs="Times New Roman"/>
        </w:rPr>
        <w:t>W</w:t>
      </w:r>
      <w:r w:rsidR="00C15ED7">
        <w:rPr>
          <w:rFonts w:cs="Times New Roman"/>
        </w:rPr>
        <w:t>hen this scaling transformation results in a “flow” of variables to a global</w:t>
      </w:r>
      <w:r w:rsidR="001D574B">
        <w:rPr>
          <w:rFonts w:cs="Times New Roman"/>
        </w:rPr>
        <w:t>ly</w:t>
      </w:r>
      <w:r w:rsidR="00C15ED7">
        <w:rPr>
          <w:rFonts w:cs="Times New Roman"/>
        </w:rPr>
        <w:t xml:space="preserve"> or local</w:t>
      </w:r>
      <w:r w:rsidR="001D574B">
        <w:rPr>
          <w:rFonts w:cs="Times New Roman"/>
        </w:rPr>
        <w:t>ly</w:t>
      </w:r>
      <w:r w:rsidR="00C15ED7">
        <w:rPr>
          <w:rFonts w:cs="Times New Roman"/>
        </w:rPr>
        <w:t xml:space="preserve"> stable “fixed point”</w:t>
      </w:r>
      <w:r w:rsidR="008B2F66">
        <w:rPr>
          <w:rFonts w:cs="Times New Roman"/>
        </w:rPr>
        <w:t xml:space="preserve">, </w:t>
      </w:r>
      <w:r w:rsidR="001D574B">
        <w:rPr>
          <w:rFonts w:cs="Times New Roman"/>
        </w:rPr>
        <w:t xml:space="preserve">the variables in </w:t>
      </w:r>
      <w:r w:rsidR="008B2F66">
        <w:rPr>
          <w:rFonts w:cs="Times New Roman"/>
        </w:rPr>
        <w:t>a</w:t>
      </w:r>
      <w:r w:rsidR="00340335">
        <w:rPr>
          <w:rFonts w:cs="Times New Roman"/>
        </w:rPr>
        <w:t xml:space="preserve"> wide region of parameter space flow to th</w:t>
      </w:r>
      <w:r w:rsidR="001D574B">
        <w:rPr>
          <w:rFonts w:cs="Times New Roman"/>
        </w:rPr>
        <w:t>is</w:t>
      </w:r>
      <w:r w:rsidR="00340335">
        <w:rPr>
          <w:rFonts w:cs="Times New Roman"/>
        </w:rPr>
        <w:t xml:space="preserve"> same large-scale result</w:t>
      </w:r>
      <w:r w:rsidR="001D574B">
        <w:rPr>
          <w:rFonts w:cs="Times New Roman"/>
        </w:rPr>
        <w:t>, showing the irrelevance of the specifics of the microscopic details</w:t>
      </w:r>
      <w:r w:rsidR="00C15ED7">
        <w:rPr>
          <w:rFonts w:cs="Times New Roman"/>
        </w:rPr>
        <w:t>.</w:t>
      </w:r>
      <w:proofErr w:type="gramEnd"/>
      <w:r w:rsidR="00A37431">
        <w:rPr>
          <w:rFonts w:cs="Times New Roman"/>
        </w:rPr>
        <w:t xml:space="preserve"> </w:t>
      </w:r>
      <w:r w:rsidR="00A66BCB" w:rsidRPr="00AC75DA">
        <w:rPr>
          <w:rFonts w:cs="Times New Roman"/>
        </w:rPr>
        <w:t xml:space="preserve">This is particularly striking when the system is non-linear, where one would expect the sensitive dependence upon initial conditions to break out in chaos; however, this matter is resolved by appreciating the nature of the so-called “strange attractors” which </w:t>
      </w:r>
      <w:r w:rsidR="00B22DC9" w:rsidRPr="00AC75DA">
        <w:rPr>
          <w:rFonts w:cs="Times New Roman"/>
        </w:rPr>
        <w:t>exist in such systems. These strange attractors bear important similarities to (and difference</w:t>
      </w:r>
      <w:r w:rsidR="009513E8" w:rsidRPr="00AC75DA">
        <w:rPr>
          <w:rFonts w:cs="Times New Roman"/>
        </w:rPr>
        <w:t>s</w:t>
      </w:r>
      <w:r w:rsidR="00B22DC9" w:rsidRPr="00AC75DA">
        <w:rPr>
          <w:rFonts w:cs="Times New Roman"/>
        </w:rPr>
        <w:t xml:space="preserve"> </w:t>
      </w:r>
      <w:r w:rsidR="009513E8" w:rsidRPr="00AC75DA">
        <w:rPr>
          <w:rFonts w:cs="Times New Roman"/>
        </w:rPr>
        <w:t>from</w:t>
      </w:r>
      <w:r w:rsidR="00B22DC9" w:rsidRPr="00AC75DA">
        <w:rPr>
          <w:rFonts w:cs="Times New Roman"/>
        </w:rPr>
        <w:t>) the fixed points of renormalization group flows.</w:t>
      </w:r>
      <w:r w:rsidR="003272FC" w:rsidRPr="00AC75DA">
        <w:rPr>
          <w:rStyle w:val="FootnoteReference"/>
          <w:rFonts w:cs="Times New Roman"/>
        </w:rPr>
        <w:footnoteReference w:id="17"/>
      </w:r>
    </w:p>
    <w:p w14:paraId="2E5F5D64" w14:textId="77777777" w:rsidR="00C63DE4" w:rsidRPr="00AC75DA" w:rsidRDefault="00340335" w:rsidP="00A50132">
      <w:pPr>
        <w:spacing w:after="0" w:line="240" w:lineRule="auto"/>
        <w:rPr>
          <w:rFonts w:cs="Times New Roman"/>
        </w:rPr>
      </w:pPr>
      <w:r w:rsidRPr="00AC75DA">
        <w:rPr>
          <w:rFonts w:cs="Times New Roman"/>
        </w:rPr>
        <w:t xml:space="preserve"> </w:t>
      </w:r>
    </w:p>
    <w:p w14:paraId="2E5F5D65" w14:textId="77777777" w:rsidR="00F043B3" w:rsidRPr="00AC75DA" w:rsidRDefault="00F9016C" w:rsidP="00A50132">
      <w:pPr>
        <w:spacing w:after="0" w:line="240" w:lineRule="auto"/>
        <w:rPr>
          <w:rFonts w:cs="Times New Roman"/>
        </w:rPr>
      </w:pPr>
      <w:r w:rsidRPr="00AC75DA">
        <w:rPr>
          <w:rFonts w:cs="Times New Roman"/>
        </w:rPr>
        <w:t xml:space="preserve">It is hard to say how much stock Klapwijk </w:t>
      </w:r>
      <w:r w:rsidR="0017316A" w:rsidRPr="00AC75DA">
        <w:rPr>
          <w:rFonts w:cs="Times New Roman"/>
        </w:rPr>
        <w:t>has</w:t>
      </w:r>
      <w:r w:rsidRPr="00AC75DA">
        <w:rPr>
          <w:rFonts w:cs="Times New Roman"/>
        </w:rPr>
        <w:t xml:space="preserve"> in the concept of self-action. It appears that when properly nuanced and qualified, the concept may remain helpful. However, the con</w:t>
      </w:r>
      <w:r w:rsidR="00385F4F" w:rsidRPr="00AC75DA">
        <w:rPr>
          <w:rFonts w:cs="Times New Roman"/>
        </w:rPr>
        <w:t xml:space="preserve">cept of </w:t>
      </w:r>
      <w:r w:rsidR="00385F4F" w:rsidRPr="00AC75DA">
        <w:rPr>
          <w:rFonts w:cs="Times New Roman"/>
        </w:rPr>
        <w:lastRenderedPageBreak/>
        <w:t>self-organization has taken on a life of its own, carrying with it its own rhetorical influence</w:t>
      </w:r>
      <w:r w:rsidR="004A36EA" w:rsidRPr="00AC75DA">
        <w:rPr>
          <w:rFonts w:cs="Times New Roman"/>
        </w:rPr>
        <w:t xml:space="preserve"> which has a tendency to lull one into an affirmation of actual autonomy</w:t>
      </w:r>
      <w:r w:rsidR="00385F4F" w:rsidRPr="00AC75DA">
        <w:rPr>
          <w:rFonts w:cs="Times New Roman"/>
        </w:rPr>
        <w:t xml:space="preserve">. Self-organization is often claimed to function within the purely physical realm, such as in </w:t>
      </w:r>
      <w:r w:rsidR="00B661D5" w:rsidRPr="00AC75DA">
        <w:rPr>
          <w:rFonts w:cs="Times New Roman"/>
        </w:rPr>
        <w:t xml:space="preserve">the </w:t>
      </w:r>
      <w:r w:rsidR="00385F4F" w:rsidRPr="00AC75DA">
        <w:rPr>
          <w:rFonts w:cs="Times New Roman"/>
        </w:rPr>
        <w:t>formation</w:t>
      </w:r>
      <w:r w:rsidR="00B661D5" w:rsidRPr="00AC75DA">
        <w:rPr>
          <w:rFonts w:cs="Times New Roman"/>
        </w:rPr>
        <w:t xml:space="preserve"> of ripple patterns. Our common experie</w:t>
      </w:r>
      <w:r w:rsidR="006640A0" w:rsidRPr="00AC75DA">
        <w:rPr>
          <w:rFonts w:cs="Times New Roman"/>
        </w:rPr>
        <w:t>nce with such pattern formation, together with</w:t>
      </w:r>
      <w:r w:rsidR="00B661D5" w:rsidRPr="00AC75DA">
        <w:rPr>
          <w:rFonts w:cs="Times New Roman"/>
        </w:rPr>
        <w:t xml:space="preserve"> </w:t>
      </w:r>
      <w:r w:rsidR="006640A0" w:rsidRPr="00AC75DA">
        <w:rPr>
          <w:rFonts w:cs="Times New Roman"/>
        </w:rPr>
        <w:t xml:space="preserve">their </w:t>
      </w:r>
      <w:r w:rsidR="00B661D5" w:rsidRPr="00AC75DA">
        <w:rPr>
          <w:rFonts w:cs="Times New Roman"/>
        </w:rPr>
        <w:t>relatively straightforward</w:t>
      </w:r>
      <w:r w:rsidR="006640A0" w:rsidRPr="00AC75DA">
        <w:rPr>
          <w:rFonts w:cs="Times New Roman"/>
        </w:rPr>
        <w:t xml:space="preserve"> explanations, can trick us into supposing that all patterns are readily understood, and </w:t>
      </w:r>
      <w:r w:rsidR="00230DE0" w:rsidRPr="00AC75DA">
        <w:rPr>
          <w:rFonts w:cs="Times New Roman"/>
        </w:rPr>
        <w:t>we can slip across the physical-</w:t>
      </w:r>
      <w:r w:rsidR="006640A0" w:rsidRPr="00AC75DA">
        <w:rPr>
          <w:rFonts w:cs="Times New Roman"/>
        </w:rPr>
        <w:t xml:space="preserve">biotic domain boundary without noticing. It may be valuable to distinguish these in our terminology to avoid </w:t>
      </w:r>
      <w:r w:rsidR="00230DE0" w:rsidRPr="00AC75DA">
        <w:rPr>
          <w:rFonts w:cs="Times New Roman"/>
        </w:rPr>
        <w:t xml:space="preserve">risking this form of subtle </w:t>
      </w:r>
      <w:r w:rsidR="006640A0" w:rsidRPr="00AC75DA">
        <w:rPr>
          <w:rFonts w:cs="Times New Roman"/>
        </w:rPr>
        <w:t>self-deception</w:t>
      </w:r>
      <w:r w:rsidR="004E60E4" w:rsidRPr="00AC75DA">
        <w:rPr>
          <w:rFonts w:cs="Times New Roman"/>
        </w:rPr>
        <w:t xml:space="preserve">. </w:t>
      </w:r>
      <w:proofErr w:type="spellStart"/>
      <w:r w:rsidR="004E60E4" w:rsidRPr="00AC75DA">
        <w:rPr>
          <w:rFonts w:cs="Times New Roman"/>
        </w:rPr>
        <w:t>Trevors</w:t>
      </w:r>
      <w:proofErr w:type="spellEnd"/>
      <w:r w:rsidR="004E60E4" w:rsidRPr="00AC75DA">
        <w:rPr>
          <w:rFonts w:cs="Times New Roman"/>
        </w:rPr>
        <w:t xml:space="preserve"> and Abel suggest</w:t>
      </w:r>
      <w:r w:rsidR="004E60E4" w:rsidRPr="00AC75DA">
        <w:rPr>
          <w:rStyle w:val="FootnoteReference"/>
          <w:rFonts w:cs="Times New Roman"/>
        </w:rPr>
        <w:footnoteReference w:id="18"/>
      </w:r>
      <w:r w:rsidR="004E60E4" w:rsidRPr="00AC75DA">
        <w:rPr>
          <w:rFonts w:cs="Times New Roman"/>
        </w:rPr>
        <w:t xml:space="preserve"> (but somewhat rhetorically argue) the first should be called self-ordering, an</w:t>
      </w:r>
      <w:r w:rsidR="00C63DE4" w:rsidRPr="00AC75DA">
        <w:rPr>
          <w:rFonts w:cs="Times New Roman"/>
        </w:rPr>
        <w:t>d the second self-organization. The former should be used, they say, for “low-informational, natural-process, self-ordering events, especially when discussing genetic information”, and I believe there is some merit in this</w:t>
      </w:r>
      <w:r w:rsidR="003969B8" w:rsidRPr="00AC75DA">
        <w:rPr>
          <w:rFonts w:cs="Times New Roman"/>
        </w:rPr>
        <w:t xml:space="preserve">. Perhaps this distinction between self-ordering and self-organization is similar to </w:t>
      </w:r>
      <w:proofErr w:type="spellStart"/>
      <w:r w:rsidR="003969B8" w:rsidRPr="00AC75DA">
        <w:rPr>
          <w:rFonts w:cs="Times New Roman"/>
        </w:rPr>
        <w:t>Klapwijk’s</w:t>
      </w:r>
      <w:proofErr w:type="spellEnd"/>
      <w:r w:rsidR="003969B8" w:rsidRPr="00AC75DA">
        <w:rPr>
          <w:rFonts w:cs="Times New Roman"/>
        </w:rPr>
        <w:t xml:space="preserve"> suggestion “the real differences in levels of complexity are not quantitative but qualitative in nature</w:t>
      </w:r>
      <w:r w:rsidR="003F69A9">
        <w:rPr>
          <w:rFonts w:cs="Times New Roman"/>
        </w:rPr>
        <w:t>.</w:t>
      </w:r>
      <w:r w:rsidR="003969B8" w:rsidRPr="00AC75DA">
        <w:rPr>
          <w:rFonts w:cs="Times New Roman"/>
        </w:rPr>
        <w:t xml:space="preserve">” (p. 113) That is, differences which are only quantitative are not </w:t>
      </w:r>
      <w:r w:rsidR="00C04902" w:rsidRPr="00AC75DA">
        <w:rPr>
          <w:rFonts w:cs="Times New Roman"/>
        </w:rPr>
        <w:t>features of true</w:t>
      </w:r>
      <w:r w:rsidR="00C228E7" w:rsidRPr="00AC75DA">
        <w:rPr>
          <w:rFonts w:cs="Times New Roman"/>
        </w:rPr>
        <w:t xml:space="preserve"> examples of self-organization, but of self-ordering, where entities begin and end in the same </w:t>
      </w:r>
      <w:r w:rsidR="007D043A" w:rsidRPr="00AC75DA">
        <w:rPr>
          <w:rFonts w:cs="Times New Roman"/>
        </w:rPr>
        <w:t xml:space="preserve">ontological </w:t>
      </w:r>
      <w:r w:rsidR="00C228E7" w:rsidRPr="00AC75DA">
        <w:rPr>
          <w:rFonts w:cs="Times New Roman"/>
        </w:rPr>
        <w:t>level</w:t>
      </w:r>
      <w:r w:rsidR="00C04902" w:rsidRPr="00AC75DA">
        <w:rPr>
          <w:rFonts w:cs="Times New Roman"/>
        </w:rPr>
        <w:t>.</w:t>
      </w:r>
      <w:r w:rsidR="00C04902" w:rsidRPr="00AC75DA">
        <w:rPr>
          <w:rStyle w:val="FootnoteReference"/>
          <w:rFonts w:cs="Times New Roman"/>
        </w:rPr>
        <w:footnoteReference w:id="19"/>
      </w:r>
      <w:r w:rsidR="00B24E94" w:rsidRPr="00AC75DA">
        <w:rPr>
          <w:rFonts w:cs="Times New Roman"/>
        </w:rPr>
        <w:t xml:space="preserve"> Halley &amp; Winkler</w:t>
      </w:r>
      <w:r w:rsidR="00B24E94" w:rsidRPr="00AC75DA">
        <w:rPr>
          <w:rStyle w:val="FootnoteReference"/>
          <w:rFonts w:cs="Times New Roman"/>
        </w:rPr>
        <w:footnoteReference w:id="20"/>
      </w:r>
      <w:r w:rsidR="00133CC4">
        <w:rPr>
          <w:rFonts w:cs="Times New Roman"/>
        </w:rPr>
        <w:t xml:space="preserve"> suggest a distinction between “simple” and “complex”</w:t>
      </w:r>
      <w:r w:rsidR="00AC75DA">
        <w:rPr>
          <w:rFonts w:cs="Times New Roman"/>
        </w:rPr>
        <w:t xml:space="preserve"> emergence, in which the former </w:t>
      </w:r>
      <w:r w:rsidR="00942814">
        <w:rPr>
          <w:rFonts w:cs="Times New Roman"/>
        </w:rPr>
        <w:t xml:space="preserve">regards systems which are not truly “self-organized” due to </w:t>
      </w:r>
      <w:r w:rsidR="00A01DBB">
        <w:rPr>
          <w:rFonts w:cs="Times New Roman"/>
        </w:rPr>
        <w:t xml:space="preserve">their </w:t>
      </w:r>
      <w:r w:rsidR="00942814">
        <w:rPr>
          <w:rFonts w:cs="Times New Roman"/>
        </w:rPr>
        <w:t>being close to equilibrium.</w:t>
      </w:r>
      <w:r w:rsidR="00133CC4">
        <w:rPr>
          <w:rFonts w:cs="Times New Roman"/>
        </w:rPr>
        <w:t xml:space="preserve"> These distinctions are important especially with regard the </w:t>
      </w:r>
      <w:r w:rsidR="003F69A9">
        <w:rPr>
          <w:rFonts w:cs="Times New Roman"/>
        </w:rPr>
        <w:t xml:space="preserve">putative </w:t>
      </w:r>
      <w:r w:rsidR="00133CC4">
        <w:rPr>
          <w:rFonts w:cs="Times New Roman"/>
        </w:rPr>
        <w:t>role of self-organization in the origin of life.</w:t>
      </w:r>
    </w:p>
    <w:p w14:paraId="2E5F5D66" w14:textId="77777777" w:rsidR="00C63DE4" w:rsidRPr="00AC75DA" w:rsidRDefault="00C63DE4" w:rsidP="00A50132">
      <w:pPr>
        <w:spacing w:after="0" w:line="240" w:lineRule="auto"/>
        <w:rPr>
          <w:rFonts w:cs="Times New Roman"/>
        </w:rPr>
      </w:pPr>
    </w:p>
    <w:p w14:paraId="2E5F5D67" w14:textId="77777777" w:rsidR="006A1BA1" w:rsidRPr="00AC75DA" w:rsidRDefault="00D441BE" w:rsidP="00A50132">
      <w:pPr>
        <w:spacing w:after="0" w:line="240" w:lineRule="auto"/>
        <w:rPr>
          <w:rFonts w:cs="Times New Roman"/>
        </w:rPr>
      </w:pPr>
      <w:r w:rsidRPr="00AC75DA">
        <w:rPr>
          <w:rFonts w:cs="Times New Roman"/>
        </w:rPr>
        <w:t xml:space="preserve">Klapwijk </w:t>
      </w:r>
      <w:r w:rsidR="00176915" w:rsidRPr="00AC75DA">
        <w:rPr>
          <w:rFonts w:cs="Times New Roman"/>
        </w:rPr>
        <w:t>describes the emergent evolutionary process as on</w:t>
      </w:r>
      <w:r w:rsidR="0082668F">
        <w:rPr>
          <w:rFonts w:cs="Times New Roman"/>
        </w:rPr>
        <w:t>e</w:t>
      </w:r>
      <w:r w:rsidR="00176915" w:rsidRPr="00AC75DA">
        <w:rPr>
          <w:rFonts w:cs="Times New Roman"/>
        </w:rPr>
        <w:t xml:space="preserve"> in which “some things have elevated themselves at a critical moment above physical reality and gained a profile or design as e</w:t>
      </w:r>
      <w:r w:rsidR="003F69A9">
        <w:rPr>
          <w:rFonts w:cs="Times New Roman"/>
        </w:rPr>
        <w:t>ntities with above-physical moda</w:t>
      </w:r>
      <w:r w:rsidR="00176915" w:rsidRPr="00AC75DA">
        <w:rPr>
          <w:rFonts w:cs="Times New Roman"/>
        </w:rPr>
        <w:t>l functions, yet based on the physical infrastructure.” (p. 116)</w:t>
      </w:r>
      <w:r w:rsidR="0082668F">
        <w:rPr>
          <w:rFonts w:cs="Times New Roman"/>
        </w:rPr>
        <w:t xml:space="preserve"> </w:t>
      </w:r>
      <w:proofErr w:type="gramStart"/>
      <w:r w:rsidR="0082668F">
        <w:rPr>
          <w:rFonts w:cs="Times New Roman"/>
        </w:rPr>
        <w:t>This</w:t>
      </w:r>
      <w:proofErr w:type="gramEnd"/>
      <w:r w:rsidR="0082668F">
        <w:rPr>
          <w:rFonts w:cs="Times New Roman"/>
        </w:rPr>
        <w:t xml:space="preserve"> “self” language </w:t>
      </w:r>
      <w:r w:rsidR="00C37081" w:rsidRPr="00AC75DA">
        <w:rPr>
          <w:rFonts w:cs="Times New Roman"/>
        </w:rPr>
        <w:t>here does seem to be taken to an extreme, as if bootstrap</w:t>
      </w:r>
      <w:r w:rsidR="00F23FB9" w:rsidRPr="00AC75DA">
        <w:rPr>
          <w:rFonts w:cs="Times New Roman"/>
        </w:rPr>
        <w:t xml:space="preserve">ping is real. It remains somewhat surprising that Klapwijk uses this </w:t>
      </w:r>
      <w:r w:rsidR="00760D86" w:rsidRPr="00AC75DA">
        <w:rPr>
          <w:rFonts w:cs="Times New Roman"/>
        </w:rPr>
        <w:t xml:space="preserve">terminology, as it is </w:t>
      </w:r>
      <w:r w:rsidR="00F23FB9" w:rsidRPr="00AC75DA">
        <w:rPr>
          <w:rFonts w:cs="Times New Roman"/>
        </w:rPr>
        <w:t xml:space="preserve">quite typical of </w:t>
      </w:r>
      <w:r w:rsidR="00760D86" w:rsidRPr="00AC75DA">
        <w:rPr>
          <w:rFonts w:cs="Times New Roman"/>
        </w:rPr>
        <w:t xml:space="preserve">the </w:t>
      </w:r>
      <w:r w:rsidR="00F23FB9" w:rsidRPr="00AC75DA">
        <w:rPr>
          <w:rFonts w:cs="Times New Roman"/>
        </w:rPr>
        <w:t>naturalistic evolutionism</w:t>
      </w:r>
      <w:r w:rsidR="00760D86" w:rsidRPr="00AC75DA">
        <w:rPr>
          <w:rFonts w:cs="Times New Roman"/>
        </w:rPr>
        <w:t xml:space="preserve"> he wishes to oppose. Occasionally, he does use </w:t>
      </w:r>
      <w:r w:rsidR="0082668F">
        <w:rPr>
          <w:rFonts w:cs="Times New Roman"/>
        </w:rPr>
        <w:t xml:space="preserve">instead </w:t>
      </w:r>
      <w:r w:rsidR="00760D86" w:rsidRPr="00AC75DA">
        <w:rPr>
          <w:rFonts w:cs="Times New Roman"/>
        </w:rPr>
        <w:t>the passive sens</w:t>
      </w:r>
      <w:r w:rsidR="009E6941" w:rsidRPr="00AC75DA">
        <w:rPr>
          <w:rFonts w:cs="Times New Roman"/>
        </w:rPr>
        <w:t xml:space="preserve">e (such as “came into existence”, </w:t>
      </w:r>
      <w:r w:rsidR="00760D86" w:rsidRPr="00AC75DA">
        <w:rPr>
          <w:rFonts w:cs="Times New Roman"/>
        </w:rPr>
        <w:t>p. 116</w:t>
      </w:r>
      <w:r w:rsidR="00CD4667">
        <w:rPr>
          <w:rFonts w:cs="Times New Roman"/>
        </w:rPr>
        <w:t xml:space="preserve">, and </w:t>
      </w:r>
      <w:r w:rsidR="00FD3B6E">
        <w:rPr>
          <w:rFonts w:cs="Times New Roman"/>
        </w:rPr>
        <w:t>“The mind is matter…that has been brought to a successively higher level of existence in the process of emergence”, p. 266</w:t>
      </w:r>
      <w:r w:rsidR="00760D86" w:rsidRPr="00AC75DA">
        <w:rPr>
          <w:rFonts w:cs="Times New Roman"/>
        </w:rPr>
        <w:t>)</w:t>
      </w:r>
      <w:r w:rsidR="006A1BA1" w:rsidRPr="00AC75DA">
        <w:rPr>
          <w:rFonts w:cs="Times New Roman"/>
        </w:rPr>
        <w:t xml:space="preserve">. However, </w:t>
      </w:r>
      <w:proofErr w:type="spellStart"/>
      <w:r w:rsidR="006A1BA1" w:rsidRPr="00AC75DA">
        <w:rPr>
          <w:rFonts w:cs="Times New Roman"/>
        </w:rPr>
        <w:t>Klapwijk’s</w:t>
      </w:r>
      <w:proofErr w:type="spellEnd"/>
      <w:r w:rsidR="006A1BA1" w:rsidRPr="00AC75DA">
        <w:rPr>
          <w:rFonts w:cs="Times New Roman"/>
        </w:rPr>
        <w:t xml:space="preserve"> predominant use seems to be this </w:t>
      </w:r>
      <w:r w:rsidR="004A36EA" w:rsidRPr="00AC75DA">
        <w:rPr>
          <w:rFonts w:cs="Times New Roman"/>
        </w:rPr>
        <w:t xml:space="preserve">problematic </w:t>
      </w:r>
      <w:r w:rsidR="006A1BA1" w:rsidRPr="00AC75DA">
        <w:rPr>
          <w:rFonts w:cs="Times New Roman"/>
        </w:rPr>
        <w:t>reflexive language</w:t>
      </w:r>
      <w:r w:rsidR="009E6941" w:rsidRPr="00AC75DA">
        <w:rPr>
          <w:rFonts w:cs="Times New Roman"/>
        </w:rPr>
        <w:t xml:space="preserve">, while often the secularist </w:t>
      </w:r>
      <w:r w:rsidR="006A1BA1" w:rsidRPr="00AC75DA">
        <w:rPr>
          <w:rFonts w:cs="Times New Roman"/>
        </w:rPr>
        <w:t xml:space="preserve">and the theist will ascribe another agent; for the secularist it is </w:t>
      </w:r>
      <w:r w:rsidR="009E6941" w:rsidRPr="00AC75DA">
        <w:rPr>
          <w:rFonts w:cs="Times New Roman"/>
        </w:rPr>
        <w:t xml:space="preserve">nature, the universe, the laws of nature, chance, natural processes, </w:t>
      </w:r>
      <w:r w:rsidR="006A1BA1" w:rsidRPr="00AC75DA">
        <w:rPr>
          <w:rFonts w:cs="Times New Roman"/>
        </w:rPr>
        <w:t xml:space="preserve">and for </w:t>
      </w:r>
      <w:r w:rsidR="009E6941" w:rsidRPr="00AC75DA">
        <w:rPr>
          <w:rFonts w:cs="Times New Roman"/>
        </w:rPr>
        <w:t xml:space="preserve">the theist </w:t>
      </w:r>
      <w:r w:rsidR="006A1BA1" w:rsidRPr="00AC75DA">
        <w:rPr>
          <w:rFonts w:cs="Times New Roman"/>
        </w:rPr>
        <w:t>it is the divine.</w:t>
      </w:r>
      <w:r w:rsidR="00062877" w:rsidRPr="00AC75DA">
        <w:rPr>
          <w:rFonts w:cs="Times New Roman"/>
        </w:rPr>
        <w:t xml:space="preserve"> In fact, Klapwijk shows his </w:t>
      </w:r>
      <w:r w:rsidR="007126F6" w:rsidRPr="00AC75DA">
        <w:rPr>
          <w:rFonts w:cs="Times New Roman"/>
        </w:rPr>
        <w:t xml:space="preserve">opposition to </w:t>
      </w:r>
      <w:r w:rsidR="00F657BB">
        <w:rPr>
          <w:rFonts w:cs="Times New Roman"/>
        </w:rPr>
        <w:t>“</w:t>
      </w:r>
      <w:r w:rsidR="00AC7233" w:rsidRPr="00AC75DA">
        <w:rPr>
          <w:rFonts w:cs="Times New Roman"/>
        </w:rPr>
        <w:t xml:space="preserve">the evolutionistic story that at a time, long ago, matter, </w:t>
      </w:r>
      <w:r w:rsidR="00AC7233" w:rsidRPr="003F69A9">
        <w:rPr>
          <w:rFonts w:cs="Times New Roman"/>
          <w:i/>
        </w:rPr>
        <w:t>all by itself</w:t>
      </w:r>
      <w:r w:rsidR="00AC7233" w:rsidRPr="00AC75DA">
        <w:rPr>
          <w:rFonts w:cs="Times New Roman"/>
        </w:rPr>
        <w:t xml:space="preserve">, started to clump together into swarming bacteria or…that causally determined natural motions changed into deeds of human freedom.” </w:t>
      </w:r>
      <w:r w:rsidR="004659AB" w:rsidRPr="00AC75DA">
        <w:rPr>
          <w:rFonts w:cs="Times New Roman"/>
        </w:rPr>
        <w:t>(p. 118</w:t>
      </w:r>
      <w:r w:rsidR="003F69A9">
        <w:rPr>
          <w:rFonts w:cs="Times New Roman"/>
        </w:rPr>
        <w:t>, emphasis added</w:t>
      </w:r>
      <w:r w:rsidR="004659AB" w:rsidRPr="00AC75DA">
        <w:rPr>
          <w:rFonts w:cs="Times New Roman"/>
        </w:rPr>
        <w:t xml:space="preserve">) </w:t>
      </w:r>
      <w:proofErr w:type="gramStart"/>
      <w:r w:rsidR="00D151AA">
        <w:rPr>
          <w:rFonts w:cs="Times New Roman"/>
        </w:rPr>
        <w:t>Since</w:t>
      </w:r>
      <w:proofErr w:type="gramEnd"/>
      <w:r w:rsidR="00F657BB">
        <w:rPr>
          <w:rFonts w:cs="Times New Roman"/>
        </w:rPr>
        <w:t xml:space="preserve"> elsewhere in the book he explains his objection to naturalistic evolutionism </w:t>
      </w:r>
      <w:r w:rsidR="00F657BB" w:rsidRPr="00F657BB">
        <w:rPr>
          <w:rFonts w:cs="Times New Roman"/>
          <w:i/>
        </w:rPr>
        <w:t>per se</w:t>
      </w:r>
      <w:r w:rsidR="00F657BB">
        <w:rPr>
          <w:rFonts w:cs="Times New Roman"/>
        </w:rPr>
        <w:t>, wh</w:t>
      </w:r>
      <w:r w:rsidR="00AC7233" w:rsidRPr="00AC75DA">
        <w:rPr>
          <w:rFonts w:cs="Times New Roman"/>
        </w:rPr>
        <w:t xml:space="preserve">y he objects to </w:t>
      </w:r>
      <w:r w:rsidR="00CD4667">
        <w:rPr>
          <w:rFonts w:cs="Times New Roman"/>
        </w:rPr>
        <w:t>this</w:t>
      </w:r>
      <w:r w:rsidR="00F657BB">
        <w:rPr>
          <w:rFonts w:cs="Times New Roman"/>
        </w:rPr>
        <w:t xml:space="preserve"> </w:t>
      </w:r>
      <w:r w:rsidR="00AC7233" w:rsidRPr="00AC75DA">
        <w:rPr>
          <w:rFonts w:cs="Times New Roman"/>
        </w:rPr>
        <w:t xml:space="preserve">“all by itself” </w:t>
      </w:r>
      <w:r w:rsidR="00F657BB">
        <w:rPr>
          <w:rFonts w:cs="Times New Roman"/>
        </w:rPr>
        <w:t xml:space="preserve">idea </w:t>
      </w:r>
      <w:r w:rsidR="00AC7233" w:rsidRPr="00AC75DA">
        <w:rPr>
          <w:rFonts w:cs="Times New Roman"/>
        </w:rPr>
        <w:t xml:space="preserve">while so frequently using </w:t>
      </w:r>
      <w:r w:rsidR="004659AB" w:rsidRPr="00AC75DA">
        <w:rPr>
          <w:rFonts w:cs="Times New Roman"/>
        </w:rPr>
        <w:t xml:space="preserve">the notion of </w:t>
      </w:r>
      <w:r w:rsidR="00AC7233" w:rsidRPr="00AC75DA">
        <w:rPr>
          <w:rFonts w:cs="Times New Roman"/>
        </w:rPr>
        <w:t xml:space="preserve">self-action </w:t>
      </w:r>
      <w:r w:rsidR="003F69A9">
        <w:rPr>
          <w:rFonts w:cs="Times New Roman"/>
        </w:rPr>
        <w:t xml:space="preserve">himself </w:t>
      </w:r>
      <w:r w:rsidR="00AC7233" w:rsidRPr="00AC75DA">
        <w:rPr>
          <w:rFonts w:cs="Times New Roman"/>
        </w:rPr>
        <w:t xml:space="preserve">appears </w:t>
      </w:r>
      <w:r w:rsidR="005E079B" w:rsidRPr="00AC75DA">
        <w:rPr>
          <w:rFonts w:cs="Times New Roman"/>
        </w:rPr>
        <w:t>paradoxical.</w:t>
      </w:r>
    </w:p>
    <w:p w14:paraId="2E5F5D68" w14:textId="77777777" w:rsidR="007126F6" w:rsidRPr="00AC75DA" w:rsidRDefault="007126F6" w:rsidP="00A50132">
      <w:pPr>
        <w:spacing w:after="0" w:line="240" w:lineRule="auto"/>
        <w:rPr>
          <w:rFonts w:cs="Times New Roman"/>
        </w:rPr>
      </w:pPr>
    </w:p>
    <w:p w14:paraId="2E5F5D69" w14:textId="77777777" w:rsidR="004A36EA" w:rsidRPr="00AC75DA" w:rsidRDefault="004A36EA" w:rsidP="00A50132">
      <w:pPr>
        <w:spacing w:after="0" w:line="240" w:lineRule="auto"/>
        <w:rPr>
          <w:rFonts w:cs="Times New Roman"/>
        </w:rPr>
      </w:pPr>
      <w:r w:rsidRPr="00AC75DA">
        <w:rPr>
          <w:rFonts w:cs="Times New Roman"/>
        </w:rPr>
        <w:t>Besides these perhaps semantic, perhaps philosophical</w:t>
      </w:r>
      <w:r w:rsidR="000E55AE" w:rsidRPr="00AC75DA">
        <w:rPr>
          <w:rFonts w:cs="Times New Roman"/>
        </w:rPr>
        <w:t>, matters</w:t>
      </w:r>
      <w:r w:rsidR="00407ECB" w:rsidRPr="00AC75DA">
        <w:rPr>
          <w:rFonts w:cs="Times New Roman"/>
        </w:rPr>
        <w:t xml:space="preserve">, there is also a logical issue at stake here. </w:t>
      </w:r>
      <w:r w:rsidR="00557F34" w:rsidRPr="00AC75DA">
        <w:rPr>
          <w:rFonts w:cs="Times New Roman"/>
        </w:rPr>
        <w:t>S</w:t>
      </w:r>
      <w:r w:rsidR="00407ECB" w:rsidRPr="00AC75DA">
        <w:rPr>
          <w:rFonts w:cs="Times New Roman"/>
        </w:rPr>
        <w:t xml:space="preserve">omething which does not yet exist </w:t>
      </w:r>
      <w:r w:rsidR="00557F34" w:rsidRPr="00AC75DA">
        <w:rPr>
          <w:rFonts w:cs="Times New Roman"/>
        </w:rPr>
        <w:t xml:space="preserve">cannot </w:t>
      </w:r>
      <w:r w:rsidR="00407ECB" w:rsidRPr="00AC75DA">
        <w:rPr>
          <w:rFonts w:cs="Times New Roman"/>
        </w:rPr>
        <w:t>bring itself into existence</w:t>
      </w:r>
      <w:r w:rsidR="00557F34" w:rsidRPr="00AC75DA">
        <w:rPr>
          <w:rFonts w:cs="Times New Roman"/>
        </w:rPr>
        <w:t>; i</w:t>
      </w:r>
      <w:r w:rsidR="00407ECB" w:rsidRPr="00AC75DA">
        <w:rPr>
          <w:rFonts w:cs="Times New Roman"/>
        </w:rPr>
        <w:t>t cannot function as an agent before it is an agent.</w:t>
      </w:r>
      <w:r w:rsidR="001269BC" w:rsidRPr="00AC75DA">
        <w:rPr>
          <w:rFonts w:cs="Times New Roman"/>
        </w:rPr>
        <w:t xml:space="preserve"> Thus a proper</w:t>
      </w:r>
      <w:r w:rsidR="00557F34" w:rsidRPr="00AC75DA">
        <w:rPr>
          <w:rFonts w:cs="Times New Roman"/>
        </w:rPr>
        <w:t xml:space="preserve"> approach here would be</w:t>
      </w:r>
      <w:r w:rsidR="001269BC" w:rsidRPr="00AC75DA">
        <w:rPr>
          <w:rFonts w:cs="Times New Roman"/>
        </w:rPr>
        <w:t xml:space="preserve"> to say either “nature elevates…” (</w:t>
      </w:r>
      <w:proofErr w:type="gramStart"/>
      <w:r w:rsidR="001269BC" w:rsidRPr="00AC75DA">
        <w:rPr>
          <w:rFonts w:cs="Times New Roman"/>
        </w:rPr>
        <w:t>naturalist</w:t>
      </w:r>
      <w:proofErr w:type="gramEnd"/>
      <w:r w:rsidR="001269BC" w:rsidRPr="00AC75DA">
        <w:rPr>
          <w:rFonts w:cs="Times New Roman"/>
        </w:rPr>
        <w:t>) or “God elevates…” (</w:t>
      </w:r>
      <w:proofErr w:type="gramStart"/>
      <w:r w:rsidR="001269BC" w:rsidRPr="00AC75DA">
        <w:rPr>
          <w:rFonts w:cs="Times New Roman"/>
        </w:rPr>
        <w:t>theist</w:t>
      </w:r>
      <w:proofErr w:type="gramEnd"/>
      <w:r w:rsidR="001269BC" w:rsidRPr="00AC75DA">
        <w:rPr>
          <w:rFonts w:cs="Times New Roman"/>
        </w:rPr>
        <w:t>) or “…is elevated” (passive noncommittal).</w:t>
      </w:r>
      <w:r w:rsidR="00FD5E6E" w:rsidRPr="00AC75DA">
        <w:rPr>
          <w:rFonts w:cs="Times New Roman"/>
        </w:rPr>
        <w:t xml:space="preserve"> Interestingly, Klapwijk at least once writes that “natu</w:t>
      </w:r>
      <w:r w:rsidR="000E77FA">
        <w:rPr>
          <w:rFonts w:cs="Times New Roman"/>
        </w:rPr>
        <w:t xml:space="preserve">re reorganizes itself” (p. </w:t>
      </w:r>
      <w:r w:rsidR="000E77FA">
        <w:rPr>
          <w:rFonts w:cs="Times New Roman"/>
        </w:rPr>
        <w:lastRenderedPageBreak/>
        <w:t xml:space="preserve">121), and near the end of the book he clarifies that “God mobilizes the energies and laws of nature for purposes that can only be experienced in faith.” (p. 279) </w:t>
      </w:r>
    </w:p>
    <w:p w14:paraId="2E5F5D6A" w14:textId="77777777" w:rsidR="00956A2F" w:rsidRPr="00AC75DA" w:rsidRDefault="008555A5" w:rsidP="00956A2F">
      <w:pPr>
        <w:pStyle w:val="Heading2"/>
        <w:rPr>
          <w:rFonts w:ascii="Times New Roman" w:hAnsi="Times New Roman" w:cs="Times New Roman"/>
        </w:rPr>
      </w:pPr>
      <w:r>
        <w:rPr>
          <w:rFonts w:ascii="Times New Roman" w:hAnsi="Times New Roman" w:cs="Times New Roman"/>
        </w:rPr>
        <w:t>Physical</w:t>
      </w:r>
      <w:r w:rsidR="00D151AA">
        <w:rPr>
          <w:rFonts w:ascii="Times New Roman" w:hAnsi="Times New Roman" w:cs="Times New Roman"/>
        </w:rPr>
        <w:t xml:space="preserve"> E</w:t>
      </w:r>
      <w:r w:rsidR="00956A2F" w:rsidRPr="00AC75DA">
        <w:rPr>
          <w:rFonts w:ascii="Times New Roman" w:hAnsi="Times New Roman" w:cs="Times New Roman"/>
        </w:rPr>
        <w:t>mergence</w:t>
      </w:r>
    </w:p>
    <w:p w14:paraId="2E5F5D6B" w14:textId="77777777" w:rsidR="00F2574A" w:rsidRPr="00AC75DA" w:rsidRDefault="00956A2F" w:rsidP="003F6588">
      <w:pPr>
        <w:spacing w:after="0" w:line="240" w:lineRule="auto"/>
        <w:rPr>
          <w:rFonts w:cs="Times New Roman"/>
        </w:rPr>
      </w:pPr>
      <w:r w:rsidRPr="00AC75DA">
        <w:rPr>
          <w:rFonts w:cs="Times New Roman"/>
        </w:rPr>
        <w:t>Klapwijk is to be applauded for desiring “to use the terms ‘emergence’ and ‘</w:t>
      </w:r>
      <w:proofErr w:type="spellStart"/>
      <w:r w:rsidRPr="00AC75DA">
        <w:rPr>
          <w:rFonts w:cs="Times New Roman"/>
        </w:rPr>
        <w:t>supervenience</w:t>
      </w:r>
      <w:proofErr w:type="spellEnd"/>
      <w:r w:rsidRPr="00AC75DA">
        <w:rPr>
          <w:rFonts w:cs="Times New Roman"/>
        </w:rPr>
        <w:t>’ in a well-defined manner.</w:t>
      </w:r>
      <w:r w:rsidR="00485A5B" w:rsidRPr="00AC75DA">
        <w:rPr>
          <w:rFonts w:cs="Times New Roman"/>
        </w:rPr>
        <w:t xml:space="preserve">” (p. 119) He notes that “phenomena at a higher structural level can…only be fully understood in terms of properties that surpass or supervene the properties at preceding levels </w:t>
      </w:r>
      <w:r w:rsidR="00BF2C20" w:rsidRPr="00AC75DA">
        <w:rPr>
          <w:rFonts w:cs="Times New Roman"/>
        </w:rPr>
        <w:t>of existence</w:t>
      </w:r>
      <w:r w:rsidR="003F54FE">
        <w:rPr>
          <w:rFonts w:cs="Times New Roman"/>
        </w:rPr>
        <w:t xml:space="preserve"> [and] </w:t>
      </w:r>
      <w:r w:rsidR="00DC28B1" w:rsidRPr="00AC75DA">
        <w:rPr>
          <w:rFonts w:cs="Times New Roman"/>
        </w:rPr>
        <w:t>are</w:t>
      </w:r>
      <w:r w:rsidR="00A66033" w:rsidRPr="00AC75DA">
        <w:rPr>
          <w:rFonts w:cs="Times New Roman"/>
        </w:rPr>
        <w:t xml:space="preserve"> called </w:t>
      </w:r>
      <w:proofErr w:type="spellStart"/>
      <w:r w:rsidR="00A66033" w:rsidRPr="00AC75DA">
        <w:rPr>
          <w:rFonts w:cs="Times New Roman"/>
        </w:rPr>
        <w:t>supervenient</w:t>
      </w:r>
      <w:proofErr w:type="spellEnd"/>
      <w:r w:rsidR="00A66033" w:rsidRPr="00AC75DA">
        <w:rPr>
          <w:rFonts w:cs="Times New Roman"/>
        </w:rPr>
        <w:t xml:space="preserve">” (p. 119). </w:t>
      </w:r>
      <w:r w:rsidR="00F2574A" w:rsidRPr="00AC75DA">
        <w:rPr>
          <w:rFonts w:cs="Times New Roman"/>
        </w:rPr>
        <w:t xml:space="preserve">Klapwijk distinguishes between two putative examples of </w:t>
      </w:r>
      <w:proofErr w:type="spellStart"/>
      <w:r w:rsidR="00F2574A" w:rsidRPr="00AC75DA">
        <w:rPr>
          <w:rFonts w:cs="Times New Roman"/>
        </w:rPr>
        <w:t>supervenience</w:t>
      </w:r>
      <w:proofErr w:type="spellEnd"/>
      <w:r w:rsidR="00F2574A" w:rsidRPr="00AC75DA">
        <w:rPr>
          <w:rFonts w:cs="Times New Roman"/>
        </w:rPr>
        <w:t xml:space="preserve">. </w:t>
      </w:r>
      <w:r w:rsidR="00DC28B1" w:rsidRPr="00AC75DA">
        <w:rPr>
          <w:rFonts w:cs="Times New Roman"/>
        </w:rPr>
        <w:t>He claims that “w</w:t>
      </w:r>
      <w:r w:rsidR="003F69A9">
        <w:rPr>
          <w:rFonts w:cs="Times New Roman"/>
        </w:rPr>
        <w:t>hen oxygen and hydrogen combine</w:t>
      </w:r>
      <w:r w:rsidR="00DC28B1" w:rsidRPr="00AC75DA">
        <w:rPr>
          <w:rFonts w:cs="Times New Roman"/>
        </w:rPr>
        <w:t xml:space="preserve"> to form water, new properties such as freezing and liquidity appear. Nevertheless</w:t>
      </w:r>
      <w:r w:rsidR="00740074" w:rsidRPr="00AC75DA">
        <w:rPr>
          <w:rFonts w:cs="Times New Roman"/>
        </w:rPr>
        <w:t xml:space="preserve">, there is no reason to call these properties </w:t>
      </w:r>
      <w:proofErr w:type="spellStart"/>
      <w:r w:rsidR="00740074" w:rsidRPr="00AC75DA">
        <w:rPr>
          <w:rFonts w:cs="Times New Roman"/>
        </w:rPr>
        <w:t>supervenient</w:t>
      </w:r>
      <w:proofErr w:type="spellEnd"/>
      <w:r w:rsidR="00740074" w:rsidRPr="00AC75DA">
        <w:rPr>
          <w:rFonts w:cs="Times New Roman"/>
        </w:rPr>
        <w:t xml:space="preserve">. </w:t>
      </w:r>
      <w:proofErr w:type="gramStart"/>
      <w:r w:rsidR="00740074" w:rsidRPr="00AC75DA">
        <w:rPr>
          <w:rFonts w:cs="Times New Roman"/>
        </w:rPr>
        <w:t>For even if they are new, they can be explained by the structural traits of the underlying atoms.</w:t>
      </w:r>
      <w:proofErr w:type="gramEnd"/>
      <w:r w:rsidR="00740074" w:rsidRPr="00AC75DA">
        <w:rPr>
          <w:rFonts w:cs="Times New Roman"/>
        </w:rPr>
        <w:t xml:space="preserve"> The </w:t>
      </w:r>
      <w:proofErr w:type="spellStart"/>
      <w:r w:rsidR="00740074" w:rsidRPr="00AC75DA">
        <w:rPr>
          <w:rFonts w:cs="Times New Roman"/>
        </w:rPr>
        <w:t>supervenient</w:t>
      </w:r>
      <w:proofErr w:type="spellEnd"/>
      <w:r w:rsidR="00740074" w:rsidRPr="00AC75DA">
        <w:rPr>
          <w:rFonts w:cs="Times New Roman"/>
        </w:rPr>
        <w:t xml:space="preserve"> properties of emergent life forms, on the contrary, are characteristics that cannot be completely explained from the structural properties of more elementary constellations and that are, therefore, to be recognized as non-reductive in nature.</w:t>
      </w:r>
      <w:r w:rsidR="00A02C64" w:rsidRPr="00AC75DA">
        <w:rPr>
          <w:rFonts w:cs="Times New Roman"/>
        </w:rPr>
        <w:t xml:space="preserve">” </w:t>
      </w:r>
      <w:proofErr w:type="gramStart"/>
      <w:r w:rsidR="00A02C64" w:rsidRPr="00AC75DA">
        <w:rPr>
          <w:rFonts w:cs="Times New Roman"/>
        </w:rPr>
        <w:t>(pp. 119f.)</w:t>
      </w:r>
      <w:proofErr w:type="gramEnd"/>
    </w:p>
    <w:p w14:paraId="2E5F5D6C" w14:textId="77777777" w:rsidR="00C95A0F" w:rsidRPr="00AC75DA" w:rsidRDefault="00C95A0F" w:rsidP="004659AB">
      <w:pPr>
        <w:spacing w:after="0" w:line="240" w:lineRule="auto"/>
        <w:rPr>
          <w:rFonts w:cs="Times New Roman"/>
        </w:rPr>
      </w:pPr>
    </w:p>
    <w:p w14:paraId="2E5F5D6D" w14:textId="77777777" w:rsidR="0014344E" w:rsidRPr="00AC75DA" w:rsidRDefault="00F2574A" w:rsidP="0014344E">
      <w:pPr>
        <w:spacing w:after="0" w:line="240" w:lineRule="auto"/>
        <w:rPr>
          <w:rFonts w:cs="Times New Roman"/>
        </w:rPr>
      </w:pPr>
      <w:r w:rsidRPr="00AC75DA">
        <w:rPr>
          <w:rFonts w:cs="Times New Roman"/>
        </w:rPr>
        <w:t xml:space="preserve">We do enter into some difficulty, though, when we consider how little we actually </w:t>
      </w:r>
      <w:r w:rsidR="005D7C06" w:rsidRPr="00AC75DA">
        <w:rPr>
          <w:rFonts w:cs="Times New Roman"/>
        </w:rPr>
        <w:t xml:space="preserve">do (and </w:t>
      </w:r>
      <w:r w:rsidRPr="00AC75DA">
        <w:rPr>
          <w:rFonts w:cs="Times New Roman"/>
        </w:rPr>
        <w:t>can</w:t>
      </w:r>
      <w:r w:rsidR="005D7C06" w:rsidRPr="00AC75DA">
        <w:rPr>
          <w:rFonts w:cs="Times New Roman"/>
        </w:rPr>
        <w:t>)</w:t>
      </w:r>
      <w:r w:rsidRPr="00AC75DA">
        <w:rPr>
          <w:rFonts w:cs="Times New Roman"/>
        </w:rPr>
        <w:t xml:space="preserve"> understand</w:t>
      </w:r>
      <w:r w:rsidR="0017316A" w:rsidRPr="00AC75DA">
        <w:rPr>
          <w:rFonts w:cs="Times New Roman"/>
        </w:rPr>
        <w:t xml:space="preserve"> in physics</w:t>
      </w:r>
      <w:r w:rsidRPr="00AC75DA">
        <w:rPr>
          <w:rFonts w:cs="Times New Roman"/>
        </w:rPr>
        <w:t>. It is quite typical of most writers (and even physicists) to be unaware of the</w:t>
      </w:r>
      <w:r w:rsidR="0017316A" w:rsidRPr="00AC75DA">
        <w:rPr>
          <w:rFonts w:cs="Times New Roman"/>
        </w:rPr>
        <w:t>se</w:t>
      </w:r>
      <w:r w:rsidRPr="00AC75DA">
        <w:rPr>
          <w:rFonts w:cs="Times New Roman"/>
        </w:rPr>
        <w:t xml:space="preserve"> limits of physics. </w:t>
      </w:r>
      <w:r w:rsidR="005D7C06" w:rsidRPr="00AC75DA">
        <w:rPr>
          <w:rFonts w:cs="Times New Roman"/>
        </w:rPr>
        <w:t>Therefore</w:t>
      </w:r>
      <w:r w:rsidR="00FC40EA" w:rsidRPr="00AC75DA">
        <w:rPr>
          <w:rFonts w:cs="Times New Roman"/>
        </w:rPr>
        <w:t xml:space="preserve">, </w:t>
      </w:r>
      <w:r w:rsidR="005D7C06" w:rsidRPr="00AC75DA">
        <w:rPr>
          <w:rFonts w:cs="Times New Roman"/>
        </w:rPr>
        <w:t xml:space="preserve">I </w:t>
      </w:r>
      <w:r w:rsidR="00FC40EA" w:rsidRPr="00AC75DA">
        <w:rPr>
          <w:rFonts w:cs="Times New Roman"/>
        </w:rPr>
        <w:t xml:space="preserve">must </w:t>
      </w:r>
      <w:r w:rsidR="005D7C06" w:rsidRPr="00AC75DA">
        <w:rPr>
          <w:rFonts w:cs="Times New Roman"/>
        </w:rPr>
        <w:t>point</w:t>
      </w:r>
      <w:r w:rsidR="00FC40EA" w:rsidRPr="00AC75DA">
        <w:rPr>
          <w:rFonts w:cs="Times New Roman"/>
        </w:rPr>
        <w:t xml:space="preserve"> out that </w:t>
      </w:r>
      <w:r w:rsidR="00D9560B" w:rsidRPr="00AC75DA">
        <w:rPr>
          <w:rFonts w:cs="Times New Roman"/>
        </w:rPr>
        <w:t>the inability to explain does not delineate biological emergence</w:t>
      </w:r>
      <w:r w:rsidR="00FC40EA" w:rsidRPr="00AC75DA">
        <w:rPr>
          <w:rFonts w:cs="Times New Roman"/>
        </w:rPr>
        <w:t xml:space="preserve"> from physical</w:t>
      </w:r>
      <w:r w:rsidR="00D9560B" w:rsidRPr="00AC75DA">
        <w:rPr>
          <w:rFonts w:cs="Times New Roman"/>
        </w:rPr>
        <w:t>, since</w:t>
      </w:r>
      <w:r w:rsidR="00FC40EA" w:rsidRPr="00AC75DA">
        <w:rPr>
          <w:rFonts w:cs="Times New Roman"/>
        </w:rPr>
        <w:t>, especially in recent years,</w:t>
      </w:r>
      <w:r w:rsidR="00D9560B" w:rsidRPr="00AC75DA">
        <w:rPr>
          <w:rFonts w:cs="Times New Roman"/>
        </w:rPr>
        <w:t xml:space="preserve"> </w:t>
      </w:r>
      <w:r w:rsidR="005D7C06" w:rsidRPr="00AC75DA">
        <w:rPr>
          <w:rFonts w:cs="Times New Roman"/>
        </w:rPr>
        <w:t xml:space="preserve">many </w:t>
      </w:r>
      <w:r w:rsidR="00D9560B" w:rsidRPr="00AC75DA">
        <w:rPr>
          <w:rFonts w:cs="Times New Roman"/>
        </w:rPr>
        <w:t xml:space="preserve">physicists </w:t>
      </w:r>
      <w:r w:rsidR="00251B63" w:rsidRPr="00AC75DA">
        <w:rPr>
          <w:rFonts w:cs="Times New Roman"/>
        </w:rPr>
        <w:t xml:space="preserve">have </w:t>
      </w:r>
      <w:r w:rsidR="00D9560B" w:rsidRPr="00AC75DA">
        <w:rPr>
          <w:rFonts w:cs="Times New Roman"/>
        </w:rPr>
        <w:t>recognize</w:t>
      </w:r>
      <w:r w:rsidR="00251B63" w:rsidRPr="00AC75DA">
        <w:rPr>
          <w:rFonts w:cs="Times New Roman"/>
        </w:rPr>
        <w:t>d</w:t>
      </w:r>
      <w:r w:rsidR="00D9560B" w:rsidRPr="00AC75DA">
        <w:rPr>
          <w:rFonts w:cs="Times New Roman"/>
        </w:rPr>
        <w:t xml:space="preserve"> the non-reductive nature of </w:t>
      </w:r>
      <w:r w:rsidR="00251B63" w:rsidRPr="00AC75DA">
        <w:rPr>
          <w:rFonts w:cs="Times New Roman"/>
        </w:rPr>
        <w:t xml:space="preserve">purely </w:t>
      </w:r>
      <w:r w:rsidR="00D9560B" w:rsidRPr="00AC75DA">
        <w:rPr>
          <w:rFonts w:cs="Times New Roman"/>
        </w:rPr>
        <w:t>physical emergence.</w:t>
      </w:r>
      <w:r w:rsidR="00E53C13" w:rsidRPr="00AC75DA">
        <w:rPr>
          <w:rFonts w:cs="Times New Roman"/>
        </w:rPr>
        <w:t xml:space="preserve"> </w:t>
      </w:r>
      <w:r w:rsidR="005D7C06" w:rsidRPr="00AC75DA">
        <w:rPr>
          <w:rFonts w:cs="Times New Roman"/>
        </w:rPr>
        <w:t xml:space="preserve">(Those physicists who have not recognized this either </w:t>
      </w:r>
      <w:r w:rsidR="005F0B64" w:rsidRPr="00AC75DA">
        <w:rPr>
          <w:rFonts w:cs="Times New Roman"/>
        </w:rPr>
        <w:t xml:space="preserve">have </w:t>
      </w:r>
      <w:r w:rsidR="005D7C06" w:rsidRPr="00AC75DA">
        <w:rPr>
          <w:rFonts w:cs="Times New Roman"/>
        </w:rPr>
        <w:t xml:space="preserve">not considered the question or fail to understand the nature of the matter.) </w:t>
      </w:r>
      <w:r w:rsidR="0014344E" w:rsidRPr="00AC75DA">
        <w:rPr>
          <w:rFonts w:cs="Times New Roman"/>
        </w:rPr>
        <w:t>One can find physicists at all points in the spectrum between reductionism and emergence, but there is a growing recognition of the value of the concept of emergence and the failure of reductionism to be the ultimate resource to solve all physics problems, so that the two must be regarded as complementary tools.</w:t>
      </w:r>
      <w:r w:rsidR="0014344E" w:rsidRPr="00AC75DA">
        <w:rPr>
          <w:rStyle w:val="FootnoteReference"/>
          <w:rFonts w:cs="Times New Roman"/>
        </w:rPr>
        <w:footnoteReference w:id="21"/>
      </w:r>
    </w:p>
    <w:p w14:paraId="2E5F5D6E" w14:textId="77777777" w:rsidR="0014344E" w:rsidRPr="00AC75DA" w:rsidRDefault="0014344E" w:rsidP="0014344E">
      <w:pPr>
        <w:spacing w:after="0" w:line="240" w:lineRule="auto"/>
        <w:rPr>
          <w:rFonts w:cs="Times New Roman"/>
        </w:rPr>
      </w:pPr>
    </w:p>
    <w:p w14:paraId="2E5F5D6F" w14:textId="77777777" w:rsidR="004659AB" w:rsidRPr="00AC75DA" w:rsidRDefault="00A21E32" w:rsidP="004659AB">
      <w:pPr>
        <w:spacing w:after="0" w:line="240" w:lineRule="auto"/>
        <w:rPr>
          <w:rFonts w:cs="Times New Roman"/>
        </w:rPr>
      </w:pPr>
      <w:r w:rsidRPr="00AC75DA">
        <w:rPr>
          <w:rFonts w:cs="Times New Roman"/>
        </w:rPr>
        <w:t xml:space="preserve">Consider, for example, </w:t>
      </w:r>
      <w:r w:rsidR="0014344E" w:rsidRPr="00AC75DA">
        <w:rPr>
          <w:rFonts w:cs="Times New Roman"/>
        </w:rPr>
        <w:t xml:space="preserve">the physics of </w:t>
      </w:r>
      <w:r w:rsidRPr="00AC75DA">
        <w:rPr>
          <w:rFonts w:cs="Times New Roman"/>
        </w:rPr>
        <w:t>crystal structure. It may come as a surprise to most scientists, including those working in the field of condensed matter physics, that we cannot fully account for the crystal structure of, say, table salt</w:t>
      </w:r>
      <w:r w:rsidR="005D7C06" w:rsidRPr="00AC75DA">
        <w:rPr>
          <w:rFonts w:cs="Times New Roman"/>
        </w:rPr>
        <w:t xml:space="preserve"> (</w:t>
      </w:r>
      <w:proofErr w:type="spellStart"/>
      <w:r w:rsidRPr="00AC75DA">
        <w:rPr>
          <w:rFonts w:cs="Times New Roman"/>
        </w:rPr>
        <w:t>NaCl</w:t>
      </w:r>
      <w:proofErr w:type="spellEnd"/>
      <w:r w:rsidR="005D7C06" w:rsidRPr="00AC75DA">
        <w:rPr>
          <w:rFonts w:cs="Times New Roman"/>
        </w:rPr>
        <w:t>)</w:t>
      </w:r>
      <w:r w:rsidRPr="00AC75DA">
        <w:rPr>
          <w:rFonts w:cs="Times New Roman"/>
        </w:rPr>
        <w:t xml:space="preserve">, </w:t>
      </w:r>
      <w:r w:rsidR="00832298" w:rsidRPr="00AC75DA">
        <w:rPr>
          <w:rFonts w:cs="Times New Roman"/>
        </w:rPr>
        <w:t xml:space="preserve">purely on the basis of a </w:t>
      </w:r>
      <w:r w:rsidR="006955C3" w:rsidRPr="00AC75DA">
        <w:rPr>
          <w:rFonts w:cs="Times New Roman"/>
        </w:rPr>
        <w:t>“</w:t>
      </w:r>
      <w:r w:rsidR="00832298" w:rsidRPr="00AC75DA">
        <w:rPr>
          <w:rFonts w:cs="Times New Roman"/>
        </w:rPr>
        <w:t>complete</w:t>
      </w:r>
      <w:r w:rsidR="006955C3" w:rsidRPr="00AC75DA">
        <w:rPr>
          <w:rFonts w:cs="Times New Roman"/>
        </w:rPr>
        <w:t>”</w:t>
      </w:r>
      <w:r w:rsidR="00832298" w:rsidRPr="00AC75DA">
        <w:rPr>
          <w:rFonts w:cs="Times New Roman"/>
        </w:rPr>
        <w:t xml:space="preserve"> understanding of atomic physics. For our understanding of such matters is not fully derivable from the microscopic details; instead it relies, as pointed out by Laughlin and Pines,</w:t>
      </w:r>
      <w:r w:rsidR="00297D36" w:rsidRPr="00AC75DA">
        <w:rPr>
          <w:rStyle w:val="FootnoteReference"/>
          <w:rFonts w:cs="Times New Roman"/>
        </w:rPr>
        <w:footnoteReference w:id="22"/>
      </w:r>
      <w:r w:rsidR="00832298" w:rsidRPr="00AC75DA">
        <w:rPr>
          <w:rFonts w:cs="Times New Roman"/>
        </w:rPr>
        <w:t xml:space="preserve"> on “schemes for approximating [which] are not </w:t>
      </w:r>
      <w:r w:rsidR="003F6588" w:rsidRPr="00AC75DA">
        <w:rPr>
          <w:rFonts w:cs="Times New Roman"/>
        </w:rPr>
        <w:t xml:space="preserve">first-principles deductions but are rather </w:t>
      </w:r>
      <w:r w:rsidR="003F6588" w:rsidRPr="00AC75DA">
        <w:rPr>
          <w:rFonts w:cs="Times New Roman"/>
          <w:i/>
        </w:rPr>
        <w:t>art keyed to experiment</w:t>
      </w:r>
      <w:r w:rsidR="003F6588" w:rsidRPr="00AC75DA">
        <w:rPr>
          <w:rFonts w:cs="Times New Roman"/>
        </w:rPr>
        <w:t xml:space="preserve">” (emphasis mine). That is, in our calculation of the </w:t>
      </w:r>
      <w:r w:rsidR="005F0B64">
        <w:rPr>
          <w:rFonts w:cs="Times New Roman"/>
        </w:rPr>
        <w:t xml:space="preserve">way Na and </w:t>
      </w:r>
      <w:proofErr w:type="spellStart"/>
      <w:r w:rsidR="005F0B64">
        <w:rPr>
          <w:rFonts w:cs="Times New Roman"/>
        </w:rPr>
        <w:t>Cl</w:t>
      </w:r>
      <w:proofErr w:type="spellEnd"/>
      <w:r w:rsidR="005F0B64">
        <w:rPr>
          <w:rFonts w:cs="Times New Roman"/>
        </w:rPr>
        <w:t xml:space="preserve"> crystallize</w:t>
      </w:r>
      <w:r w:rsidR="003F6588" w:rsidRPr="00AC75DA">
        <w:rPr>
          <w:rFonts w:cs="Times New Roman"/>
        </w:rPr>
        <w:t xml:space="preserve">, we use not only information from the small scale (the atomic physics) but </w:t>
      </w:r>
      <w:r w:rsidR="006955C3" w:rsidRPr="00AC75DA">
        <w:rPr>
          <w:rFonts w:cs="Times New Roman"/>
        </w:rPr>
        <w:t xml:space="preserve">we </w:t>
      </w:r>
      <w:r w:rsidR="003F6588" w:rsidRPr="00AC75DA">
        <w:rPr>
          <w:rFonts w:cs="Times New Roman"/>
        </w:rPr>
        <w:t xml:space="preserve">use our </w:t>
      </w:r>
      <w:r w:rsidR="003F6588" w:rsidRPr="00AC75DA">
        <w:rPr>
          <w:rFonts w:cs="Times New Roman"/>
          <w:i/>
        </w:rPr>
        <w:t>a posteriori</w:t>
      </w:r>
      <w:r w:rsidR="003F6588" w:rsidRPr="00AC75DA">
        <w:rPr>
          <w:rFonts w:cs="Times New Roman"/>
        </w:rPr>
        <w:t xml:space="preserve"> expectation</w:t>
      </w:r>
      <w:r w:rsidR="006955C3" w:rsidRPr="00AC75DA">
        <w:rPr>
          <w:rFonts w:cs="Times New Roman"/>
        </w:rPr>
        <w:t xml:space="preserve"> based upon experience</w:t>
      </w:r>
      <w:r w:rsidR="003F6588" w:rsidRPr="00AC75DA">
        <w:rPr>
          <w:rFonts w:cs="Times New Roman"/>
        </w:rPr>
        <w:t xml:space="preserve"> that certain specific types of mathematical approximations should be valid</w:t>
      </w:r>
      <w:r w:rsidR="006955C3" w:rsidRPr="00AC75DA">
        <w:rPr>
          <w:rFonts w:cs="Times New Roman"/>
        </w:rPr>
        <w:t xml:space="preserve"> and fruitful</w:t>
      </w:r>
      <w:r w:rsidR="003F6588" w:rsidRPr="00AC75DA">
        <w:rPr>
          <w:rFonts w:cs="Times New Roman"/>
        </w:rPr>
        <w:t xml:space="preserve">. And because of this, as Laughlin and Pines go on to say, </w:t>
      </w:r>
      <w:r w:rsidR="00297D36" w:rsidRPr="00AC75DA">
        <w:rPr>
          <w:rFonts w:cs="Times New Roman"/>
        </w:rPr>
        <w:t>these approaches “</w:t>
      </w:r>
      <w:r w:rsidR="003F6588" w:rsidRPr="00AC75DA">
        <w:rPr>
          <w:rFonts w:cs="Times New Roman"/>
        </w:rPr>
        <w:t>tend</w:t>
      </w:r>
      <w:r w:rsidR="00297D36" w:rsidRPr="00AC75DA">
        <w:rPr>
          <w:rFonts w:cs="Times New Roman"/>
        </w:rPr>
        <w:t xml:space="preserve"> </w:t>
      </w:r>
      <w:r w:rsidR="003F6588" w:rsidRPr="00AC75DA">
        <w:rPr>
          <w:rFonts w:cs="Times New Roman"/>
        </w:rPr>
        <w:t>to be the least reliable precisely when reliability is most needed,</w:t>
      </w:r>
      <w:r w:rsidR="00297D36" w:rsidRPr="00AC75DA">
        <w:rPr>
          <w:rFonts w:cs="Times New Roman"/>
        </w:rPr>
        <w:t xml:space="preserve"> </w:t>
      </w:r>
      <w:r w:rsidR="003F6588" w:rsidRPr="00AC75DA">
        <w:rPr>
          <w:rFonts w:cs="Times New Roman"/>
        </w:rPr>
        <w:t xml:space="preserve">i.e., when </w:t>
      </w:r>
      <w:r w:rsidR="00297D36" w:rsidRPr="00AC75DA">
        <w:rPr>
          <w:rFonts w:cs="Times New Roman"/>
        </w:rPr>
        <w:t>e</w:t>
      </w:r>
      <w:r w:rsidR="003F6588" w:rsidRPr="00AC75DA">
        <w:rPr>
          <w:rFonts w:cs="Times New Roman"/>
        </w:rPr>
        <w:t xml:space="preserve">xperimental information is scarce, the physical </w:t>
      </w:r>
      <w:proofErr w:type="spellStart"/>
      <w:r w:rsidR="006955C3" w:rsidRPr="00AC75DA">
        <w:rPr>
          <w:rFonts w:cs="Times New Roman"/>
        </w:rPr>
        <w:t>behavio</w:t>
      </w:r>
      <w:r w:rsidR="00297D36" w:rsidRPr="00AC75DA">
        <w:rPr>
          <w:rFonts w:cs="Times New Roman"/>
        </w:rPr>
        <w:t>r</w:t>
      </w:r>
      <w:proofErr w:type="spellEnd"/>
      <w:r w:rsidR="00297D36" w:rsidRPr="00AC75DA">
        <w:rPr>
          <w:rFonts w:cs="Times New Roman"/>
        </w:rPr>
        <w:t xml:space="preserve"> </w:t>
      </w:r>
      <w:r w:rsidR="003F6588" w:rsidRPr="00AC75DA">
        <w:rPr>
          <w:rFonts w:cs="Times New Roman"/>
        </w:rPr>
        <w:t xml:space="preserve">has no precedent, and the key </w:t>
      </w:r>
      <w:r w:rsidR="003F6588" w:rsidRPr="00AC75DA">
        <w:rPr>
          <w:rFonts w:cs="Times New Roman"/>
        </w:rPr>
        <w:lastRenderedPageBreak/>
        <w:t>questions have not yet been</w:t>
      </w:r>
      <w:r w:rsidR="00297D36" w:rsidRPr="00AC75DA">
        <w:rPr>
          <w:rFonts w:cs="Times New Roman"/>
        </w:rPr>
        <w:t xml:space="preserve"> identified.” The same can be said about any phase transition (e.g. freezing) and the structure and properties of matter in any phase (e.g. liquidity).</w:t>
      </w:r>
      <w:r w:rsidR="003B3D51" w:rsidRPr="00AC75DA">
        <w:rPr>
          <w:rFonts w:cs="Times New Roman"/>
        </w:rPr>
        <w:t xml:space="preserve"> That is, </w:t>
      </w:r>
      <w:r w:rsidR="009F6752" w:rsidRPr="00AC75DA">
        <w:rPr>
          <w:rFonts w:cs="Times New Roman"/>
        </w:rPr>
        <w:t xml:space="preserve">using </w:t>
      </w:r>
      <w:proofErr w:type="spellStart"/>
      <w:r w:rsidR="009F6752" w:rsidRPr="00AC75DA">
        <w:rPr>
          <w:rFonts w:cs="Times New Roman"/>
        </w:rPr>
        <w:t>Klapwijk’s</w:t>
      </w:r>
      <w:proofErr w:type="spellEnd"/>
      <w:r w:rsidR="009F6752" w:rsidRPr="00AC75DA">
        <w:rPr>
          <w:rFonts w:cs="Times New Roman"/>
        </w:rPr>
        <w:t xml:space="preserve"> definition, </w:t>
      </w:r>
      <w:r w:rsidR="003B3D51" w:rsidRPr="00AC75DA">
        <w:rPr>
          <w:rFonts w:cs="Times New Roman"/>
        </w:rPr>
        <w:t xml:space="preserve">the wetness of water is </w:t>
      </w:r>
      <w:r w:rsidR="009F6752" w:rsidRPr="00AC75DA">
        <w:rPr>
          <w:rFonts w:cs="Times New Roman"/>
        </w:rPr>
        <w:t xml:space="preserve">actually a </w:t>
      </w:r>
      <w:proofErr w:type="spellStart"/>
      <w:r w:rsidR="009F6752" w:rsidRPr="00AC75DA">
        <w:rPr>
          <w:rFonts w:cs="Times New Roman"/>
        </w:rPr>
        <w:t>supervenient</w:t>
      </w:r>
      <w:proofErr w:type="spellEnd"/>
      <w:r w:rsidR="009F6752" w:rsidRPr="00AC75DA">
        <w:rPr>
          <w:rFonts w:cs="Times New Roman"/>
        </w:rPr>
        <w:t xml:space="preserve"> </w:t>
      </w:r>
      <w:r w:rsidR="003B3D51" w:rsidRPr="00AC75DA">
        <w:rPr>
          <w:rFonts w:cs="Times New Roman"/>
        </w:rPr>
        <w:t>property</w:t>
      </w:r>
      <w:r w:rsidR="00E02CF9" w:rsidRPr="00AC75DA">
        <w:rPr>
          <w:rFonts w:cs="Times New Roman"/>
        </w:rPr>
        <w:t xml:space="preserve">; this points to a limitation in our theorizing of what emergence and </w:t>
      </w:r>
      <w:proofErr w:type="spellStart"/>
      <w:r w:rsidR="00E02CF9" w:rsidRPr="00AC75DA">
        <w:rPr>
          <w:rFonts w:cs="Times New Roman"/>
        </w:rPr>
        <w:t>super</w:t>
      </w:r>
      <w:r w:rsidR="004659AB" w:rsidRPr="00AC75DA">
        <w:rPr>
          <w:rFonts w:cs="Times New Roman"/>
        </w:rPr>
        <w:t>venience</w:t>
      </w:r>
      <w:proofErr w:type="spellEnd"/>
      <w:r w:rsidR="004659AB" w:rsidRPr="00AC75DA">
        <w:rPr>
          <w:rFonts w:cs="Times New Roman"/>
        </w:rPr>
        <w:t xml:space="preserve"> really are, along with </w:t>
      </w:r>
      <w:r w:rsidR="00E02CF9" w:rsidRPr="00AC75DA">
        <w:rPr>
          <w:rFonts w:cs="Times New Roman"/>
        </w:rPr>
        <w:t xml:space="preserve">the </w:t>
      </w:r>
      <w:r w:rsidR="004659AB" w:rsidRPr="00AC75DA">
        <w:rPr>
          <w:rFonts w:cs="Times New Roman"/>
        </w:rPr>
        <w:t>importance of each discipline to humbly admit its own limitations.</w:t>
      </w:r>
      <w:r w:rsidR="00223C8B" w:rsidRPr="00AC75DA">
        <w:rPr>
          <w:rFonts w:cs="Times New Roman"/>
        </w:rPr>
        <w:t xml:space="preserve"> </w:t>
      </w:r>
    </w:p>
    <w:p w14:paraId="2E5F5D70" w14:textId="77777777" w:rsidR="0014344E" w:rsidRPr="00AC75DA" w:rsidRDefault="0014344E" w:rsidP="004659AB">
      <w:pPr>
        <w:spacing w:after="0" w:line="240" w:lineRule="auto"/>
        <w:rPr>
          <w:rFonts w:cs="Times New Roman"/>
        </w:rPr>
      </w:pPr>
    </w:p>
    <w:p w14:paraId="2E5F5D71" w14:textId="77777777" w:rsidR="0014344E" w:rsidRPr="00AC75DA" w:rsidRDefault="0014344E" w:rsidP="004659AB">
      <w:pPr>
        <w:spacing w:after="0" w:line="240" w:lineRule="auto"/>
        <w:rPr>
          <w:rFonts w:cs="Times New Roman"/>
        </w:rPr>
      </w:pPr>
      <w:r w:rsidRPr="00AC75DA">
        <w:rPr>
          <w:rFonts w:cs="Times New Roman"/>
        </w:rPr>
        <w:t xml:space="preserve">Examples </w:t>
      </w:r>
      <w:r w:rsidR="006318EB" w:rsidRPr="00AC75DA">
        <w:rPr>
          <w:rFonts w:cs="Times New Roman"/>
        </w:rPr>
        <w:t xml:space="preserve">of emergence and </w:t>
      </w:r>
      <w:proofErr w:type="spellStart"/>
      <w:r w:rsidR="006318EB" w:rsidRPr="00AC75DA">
        <w:rPr>
          <w:rFonts w:cs="Times New Roman"/>
        </w:rPr>
        <w:t>supervenience</w:t>
      </w:r>
      <w:proofErr w:type="spellEnd"/>
      <w:r w:rsidR="006318EB" w:rsidRPr="00AC75DA">
        <w:rPr>
          <w:rFonts w:cs="Times New Roman"/>
        </w:rPr>
        <w:t xml:space="preserve"> (</w:t>
      </w:r>
      <w:r w:rsidRPr="00AC75DA">
        <w:rPr>
          <w:rFonts w:cs="Times New Roman"/>
        </w:rPr>
        <w:t>on any definition</w:t>
      </w:r>
      <w:r w:rsidR="006318EB" w:rsidRPr="00AC75DA">
        <w:rPr>
          <w:rFonts w:cs="Times New Roman"/>
        </w:rPr>
        <w:t xml:space="preserve"> of these terms)</w:t>
      </w:r>
      <w:r w:rsidR="00CF65E6" w:rsidRPr="00AC75DA">
        <w:rPr>
          <w:rFonts w:cs="Times New Roman"/>
        </w:rPr>
        <w:t xml:space="preserve"> abound in many areas </w:t>
      </w:r>
      <w:r w:rsidR="00910F26">
        <w:rPr>
          <w:rFonts w:cs="Times New Roman"/>
        </w:rPr>
        <w:t xml:space="preserve">of </w:t>
      </w:r>
      <w:r w:rsidR="00CF65E6" w:rsidRPr="00AC75DA">
        <w:rPr>
          <w:rFonts w:cs="Times New Roman"/>
        </w:rPr>
        <w:t xml:space="preserve">physics, including fluid mechanics, biophysics, high-energy particle physics, </w:t>
      </w:r>
      <w:r w:rsidR="00243226" w:rsidRPr="00AC75DA">
        <w:rPr>
          <w:rFonts w:cs="Times New Roman"/>
        </w:rPr>
        <w:t xml:space="preserve">quantum physics, </w:t>
      </w:r>
      <w:r w:rsidR="003115A8" w:rsidRPr="00AC75DA">
        <w:rPr>
          <w:rFonts w:cs="Times New Roman"/>
        </w:rPr>
        <w:t xml:space="preserve">statistical mechanics, </w:t>
      </w:r>
      <w:r w:rsidR="00243226" w:rsidRPr="00AC75DA">
        <w:rPr>
          <w:rFonts w:cs="Times New Roman"/>
        </w:rPr>
        <w:t xml:space="preserve">electronics, </w:t>
      </w:r>
      <w:r w:rsidR="00CF65E6" w:rsidRPr="00AC75DA">
        <w:rPr>
          <w:rFonts w:cs="Times New Roman"/>
        </w:rPr>
        <w:t xml:space="preserve">but </w:t>
      </w:r>
      <w:r w:rsidR="00243226" w:rsidRPr="00AC75DA">
        <w:rPr>
          <w:rFonts w:cs="Times New Roman"/>
        </w:rPr>
        <w:t xml:space="preserve">the most striking </w:t>
      </w:r>
      <w:r w:rsidR="00CF65E6" w:rsidRPr="00AC75DA">
        <w:rPr>
          <w:rFonts w:cs="Times New Roman"/>
        </w:rPr>
        <w:t xml:space="preserve">are </w:t>
      </w:r>
      <w:r w:rsidR="00243226" w:rsidRPr="00AC75DA">
        <w:rPr>
          <w:rFonts w:cs="Times New Roman"/>
        </w:rPr>
        <w:t xml:space="preserve">in the area of </w:t>
      </w:r>
      <w:r w:rsidR="00CF65E6" w:rsidRPr="00AC75DA">
        <w:rPr>
          <w:rFonts w:cs="Times New Roman"/>
        </w:rPr>
        <w:t>condensed matter physics</w:t>
      </w:r>
      <w:r w:rsidR="003115A8" w:rsidRPr="00AC75DA">
        <w:rPr>
          <w:rFonts w:cs="Times New Roman"/>
        </w:rPr>
        <w:t>, in which large ensembles of ato</w:t>
      </w:r>
      <w:r w:rsidR="00EC7F0D" w:rsidRPr="00AC75DA">
        <w:rPr>
          <w:rFonts w:cs="Times New Roman"/>
        </w:rPr>
        <w:t xml:space="preserve">ms in “solid” or “liquid” form </w:t>
      </w:r>
      <w:r w:rsidR="00505913" w:rsidRPr="00AC75DA">
        <w:rPr>
          <w:rFonts w:cs="Times New Roman"/>
        </w:rPr>
        <w:t xml:space="preserve">give rise to surprisingly exotic </w:t>
      </w:r>
      <w:r w:rsidR="005F0B64">
        <w:rPr>
          <w:rFonts w:cs="Times New Roman"/>
        </w:rPr>
        <w:t>novel</w:t>
      </w:r>
      <w:r w:rsidR="00505913" w:rsidRPr="00AC75DA">
        <w:rPr>
          <w:rFonts w:cs="Times New Roman"/>
        </w:rPr>
        <w:t xml:space="preserve"> </w:t>
      </w:r>
      <w:r w:rsidR="00B87197" w:rsidRPr="00AC75DA">
        <w:rPr>
          <w:rFonts w:cs="Times New Roman"/>
        </w:rPr>
        <w:t xml:space="preserve">phenomena </w:t>
      </w:r>
      <w:r w:rsidR="003115A8" w:rsidRPr="00AC75DA">
        <w:rPr>
          <w:rFonts w:cs="Times New Roman"/>
        </w:rPr>
        <w:t xml:space="preserve">when </w:t>
      </w:r>
      <w:r w:rsidR="00EC7F0D" w:rsidRPr="00AC75DA">
        <w:rPr>
          <w:rFonts w:cs="Times New Roman"/>
        </w:rPr>
        <w:t xml:space="preserve">in certain </w:t>
      </w:r>
      <w:r w:rsidR="00B87197" w:rsidRPr="00AC75DA">
        <w:rPr>
          <w:rFonts w:cs="Times New Roman"/>
        </w:rPr>
        <w:t xml:space="preserve">conditions of magnetic </w:t>
      </w:r>
      <w:r w:rsidR="00EC7F0D" w:rsidRPr="00AC75DA">
        <w:rPr>
          <w:rFonts w:cs="Times New Roman"/>
        </w:rPr>
        <w:t xml:space="preserve">field, electric </w:t>
      </w:r>
      <w:r w:rsidR="00B87197" w:rsidRPr="00AC75DA">
        <w:rPr>
          <w:rFonts w:cs="Times New Roman"/>
        </w:rPr>
        <w:t xml:space="preserve">field, temperature, concentration, </w:t>
      </w:r>
      <w:r w:rsidR="00EC7F0D" w:rsidRPr="00AC75DA">
        <w:rPr>
          <w:rFonts w:cs="Times New Roman"/>
        </w:rPr>
        <w:t>purity</w:t>
      </w:r>
      <w:r w:rsidR="00B87197" w:rsidRPr="00AC75DA">
        <w:rPr>
          <w:rFonts w:cs="Times New Roman"/>
        </w:rPr>
        <w:t xml:space="preserve">, </w:t>
      </w:r>
      <w:r w:rsidR="00EC7F0D" w:rsidRPr="00AC75DA">
        <w:rPr>
          <w:rFonts w:cs="Times New Roman"/>
        </w:rPr>
        <w:t xml:space="preserve">dimensionality, scale, etc. This is not to say that </w:t>
      </w:r>
      <w:r w:rsidR="000A549F" w:rsidRPr="00AC75DA">
        <w:rPr>
          <w:rFonts w:cs="Times New Roman"/>
        </w:rPr>
        <w:t>the relation between the physical and biotic levels (to use Klapwijk terms) is not amenable to analysis by way of the concept of emergence, or that the emergence to the biotic level is nothing but another case of the types of physical emergence</w:t>
      </w:r>
      <w:r w:rsidR="00B846AB" w:rsidRPr="00AC75DA">
        <w:rPr>
          <w:rFonts w:cs="Times New Roman"/>
        </w:rPr>
        <w:t xml:space="preserve"> already being explored b</w:t>
      </w:r>
      <w:r w:rsidR="00223C8B" w:rsidRPr="00AC75DA">
        <w:rPr>
          <w:rFonts w:cs="Times New Roman"/>
        </w:rPr>
        <w:t>y physicists.</w:t>
      </w:r>
    </w:p>
    <w:p w14:paraId="2E5F5D72" w14:textId="77777777" w:rsidR="00566967" w:rsidRPr="00AC75DA" w:rsidRDefault="00566967" w:rsidP="004659AB">
      <w:pPr>
        <w:spacing w:after="0" w:line="240" w:lineRule="auto"/>
        <w:rPr>
          <w:rFonts w:cs="Times New Roman"/>
        </w:rPr>
      </w:pPr>
    </w:p>
    <w:p w14:paraId="2E5F5D73" w14:textId="77777777" w:rsidR="00C95A0F" w:rsidRPr="00AC75DA" w:rsidRDefault="00FC2E7C" w:rsidP="004659AB">
      <w:pPr>
        <w:spacing w:after="0" w:line="240" w:lineRule="auto"/>
        <w:rPr>
          <w:rFonts w:cs="Times New Roman"/>
        </w:rPr>
      </w:pPr>
      <w:r>
        <w:rPr>
          <w:rFonts w:cs="Times New Roman"/>
        </w:rPr>
        <w:t xml:space="preserve">Klapwijk is correct to criticize Searle for not recognizing “the ontological difference between level bound (thus horizontal or </w:t>
      </w:r>
      <w:proofErr w:type="spellStart"/>
      <w:r>
        <w:rPr>
          <w:rFonts w:cs="Times New Roman"/>
        </w:rPr>
        <w:t>intramodal</w:t>
      </w:r>
      <w:proofErr w:type="spellEnd"/>
      <w:r>
        <w:rPr>
          <w:rFonts w:cs="Times New Roman"/>
        </w:rPr>
        <w:t>) part-whole relations and level-crossing (thus vertical or intermodal) lower-higher level relations</w:t>
      </w:r>
      <w:r w:rsidR="00907F6C">
        <w:rPr>
          <w:rFonts w:cs="Times New Roman"/>
        </w:rPr>
        <w:t>.” (p. 144)</w:t>
      </w:r>
      <w:r w:rsidR="0008756B">
        <w:rPr>
          <w:rStyle w:val="FootnoteReference"/>
          <w:rFonts w:cs="Times New Roman"/>
        </w:rPr>
        <w:footnoteReference w:id="23"/>
      </w:r>
      <w:r w:rsidR="00907F6C">
        <w:rPr>
          <w:rFonts w:cs="Times New Roman"/>
        </w:rPr>
        <w:t xml:space="preserve"> </w:t>
      </w:r>
      <w:r w:rsidR="00956D0D">
        <w:rPr>
          <w:rFonts w:cs="Times New Roman"/>
        </w:rPr>
        <w:t xml:space="preserve">I say this because </w:t>
      </w:r>
      <w:r w:rsidR="00907F6C">
        <w:rPr>
          <w:rFonts w:cs="Times New Roman"/>
        </w:rPr>
        <w:t xml:space="preserve">Searle </w:t>
      </w:r>
      <w:r w:rsidR="00F244B3">
        <w:rPr>
          <w:rFonts w:cs="Times New Roman"/>
        </w:rPr>
        <w:t xml:space="preserve">compares </w:t>
      </w:r>
      <w:r w:rsidR="00907F6C">
        <w:rPr>
          <w:rFonts w:cs="Times New Roman"/>
        </w:rPr>
        <w:t>the emergent fluidity of w</w:t>
      </w:r>
      <w:r w:rsidR="00F244B3">
        <w:rPr>
          <w:rFonts w:cs="Times New Roman"/>
        </w:rPr>
        <w:t>ater with emergent consciousness</w:t>
      </w:r>
      <w:r w:rsidR="00DA6DBC">
        <w:rPr>
          <w:rFonts w:cs="Times New Roman"/>
        </w:rPr>
        <w:t xml:space="preserve">, and </w:t>
      </w:r>
      <w:r w:rsidR="00136701">
        <w:rPr>
          <w:rFonts w:cs="Times New Roman"/>
        </w:rPr>
        <w:t xml:space="preserve">thus </w:t>
      </w:r>
      <w:r w:rsidR="00DA6DBC">
        <w:rPr>
          <w:rFonts w:cs="Times New Roman"/>
        </w:rPr>
        <w:t>Klapwijk is not convinced that water’s fluidity is emergent</w:t>
      </w:r>
      <w:r w:rsidR="00F244B3">
        <w:rPr>
          <w:rFonts w:cs="Times New Roman"/>
        </w:rPr>
        <w:t xml:space="preserve">. </w:t>
      </w:r>
      <w:r w:rsidR="00136701">
        <w:rPr>
          <w:rFonts w:cs="Times New Roman"/>
        </w:rPr>
        <w:t xml:space="preserve">But </w:t>
      </w:r>
      <w:r w:rsidR="00E23DC4">
        <w:rPr>
          <w:rFonts w:cs="Times New Roman"/>
        </w:rPr>
        <w:t xml:space="preserve">Searle </w:t>
      </w:r>
      <w:r w:rsidR="00136701">
        <w:rPr>
          <w:rFonts w:cs="Times New Roman"/>
        </w:rPr>
        <w:t xml:space="preserve">has gotten it wrong; he </w:t>
      </w:r>
      <w:r w:rsidR="00E23DC4">
        <w:rPr>
          <w:rFonts w:cs="Times New Roman"/>
        </w:rPr>
        <w:t>is to be faulted for incorrectly assuming that water’s fluidity is entirely explained on the basis of what we know about individual water molecules and their interactions</w:t>
      </w:r>
      <w:r w:rsidR="00495996">
        <w:rPr>
          <w:rFonts w:cs="Times New Roman"/>
        </w:rPr>
        <w:t>. Searle writes, “</w:t>
      </w:r>
      <w:r w:rsidR="00495996">
        <w:rPr>
          <w:lang w:val="en-US"/>
        </w:rPr>
        <w:t xml:space="preserve">We </w:t>
      </w:r>
      <w:r w:rsidR="00495996" w:rsidRPr="00136701">
        <w:rPr>
          <w:i/>
          <w:lang w:val="en-US"/>
        </w:rPr>
        <w:t>understand</w:t>
      </w:r>
      <w:r w:rsidR="00495996">
        <w:rPr>
          <w:lang w:val="en-US"/>
        </w:rPr>
        <w:t>…how the behavior of H</w:t>
      </w:r>
      <w:r w:rsidR="00495996" w:rsidRPr="00946772">
        <w:rPr>
          <w:vertAlign w:val="subscript"/>
          <w:lang w:val="en-US"/>
        </w:rPr>
        <w:t>2</w:t>
      </w:r>
      <w:r w:rsidR="00495996">
        <w:rPr>
          <w:lang w:val="en-US"/>
        </w:rPr>
        <w:t xml:space="preserve">O molecules </w:t>
      </w:r>
      <w:r w:rsidR="00495996" w:rsidRPr="00136701">
        <w:rPr>
          <w:i/>
          <w:lang w:val="en-US"/>
        </w:rPr>
        <w:t>causes</w:t>
      </w:r>
      <w:r w:rsidR="00495996">
        <w:rPr>
          <w:lang w:val="en-US"/>
        </w:rPr>
        <w:t xml:space="preserve"> water to be in a liquid form, because we </w:t>
      </w:r>
      <w:r w:rsidR="00495996" w:rsidRPr="00136701">
        <w:rPr>
          <w:i/>
          <w:lang w:val="en-US"/>
        </w:rPr>
        <w:t>see</w:t>
      </w:r>
      <w:r w:rsidR="00495996">
        <w:rPr>
          <w:lang w:val="en-US"/>
        </w:rPr>
        <w:t xml:space="preserve"> that the liquidity is a </w:t>
      </w:r>
      <w:r w:rsidR="00495996" w:rsidRPr="00136701">
        <w:rPr>
          <w:i/>
          <w:lang w:val="en-US"/>
        </w:rPr>
        <w:t>necessary consequence</w:t>
      </w:r>
      <w:r w:rsidR="00495996">
        <w:rPr>
          <w:lang w:val="en-US"/>
        </w:rPr>
        <w:t xml:space="preserve"> of the molecular behavior.” (Searle, pp. </w:t>
      </w:r>
      <w:proofErr w:type="gramStart"/>
      <w:r w:rsidR="00495996">
        <w:rPr>
          <w:lang w:val="en-US"/>
        </w:rPr>
        <w:t>100f.</w:t>
      </w:r>
      <w:r w:rsidR="00136701">
        <w:rPr>
          <w:lang w:val="en-US"/>
        </w:rPr>
        <w:t>;</w:t>
      </w:r>
      <w:proofErr w:type="gramEnd"/>
      <w:r w:rsidR="00136701">
        <w:rPr>
          <w:lang w:val="en-US"/>
        </w:rPr>
        <w:t xml:space="preserve"> emphases added</w:t>
      </w:r>
      <w:r w:rsidR="00495996">
        <w:rPr>
          <w:lang w:val="en-US"/>
        </w:rPr>
        <w:t xml:space="preserve">) </w:t>
      </w:r>
      <w:r w:rsidR="00946772">
        <w:rPr>
          <w:lang w:val="en-US"/>
        </w:rPr>
        <w:t xml:space="preserve">Pines, Anderson, and Laughlin (see above) have clearly demonstrated that </w:t>
      </w:r>
      <w:r w:rsidR="00D83625">
        <w:rPr>
          <w:lang w:val="en-US"/>
        </w:rPr>
        <w:t xml:space="preserve">this reductionistic view does not hold in physics; in particular, it ignores the place of “art keyed to experiment” and </w:t>
      </w:r>
      <w:r w:rsidR="00D83625" w:rsidRPr="00136701">
        <w:rPr>
          <w:i/>
          <w:lang w:val="en-US"/>
        </w:rPr>
        <w:t>a posteriori</w:t>
      </w:r>
      <w:r w:rsidR="00D83625">
        <w:rPr>
          <w:lang w:val="en-US"/>
        </w:rPr>
        <w:t xml:space="preserve"> justification rather than true prediction or explanation. </w:t>
      </w:r>
      <w:r w:rsidR="00495996">
        <w:rPr>
          <w:lang w:val="en-US"/>
        </w:rPr>
        <w:t>Furthermore, Searle writes, “we cannot…conceive of the molecules moving in a particular way and the H</w:t>
      </w:r>
      <w:r w:rsidR="00495996" w:rsidRPr="00BC1209">
        <w:rPr>
          <w:vertAlign w:val="subscript"/>
          <w:lang w:val="en-US"/>
        </w:rPr>
        <w:t>2</w:t>
      </w:r>
      <w:r w:rsidR="00495996">
        <w:rPr>
          <w:lang w:val="en-US"/>
        </w:rPr>
        <w:t xml:space="preserve">O not being liquid.” (Searle, p. 101) </w:t>
      </w:r>
      <w:r w:rsidR="00136701">
        <w:rPr>
          <w:lang w:val="en-US"/>
        </w:rPr>
        <w:t xml:space="preserve">Perhaps we cannot conceive of this, but the world is not subject to our conceptions. For </w:t>
      </w:r>
      <w:r w:rsidR="00017520">
        <w:rPr>
          <w:lang w:val="en-US"/>
        </w:rPr>
        <w:t>scientists</w:t>
      </w:r>
      <w:r w:rsidR="00495996">
        <w:rPr>
          <w:lang w:val="en-US"/>
        </w:rPr>
        <w:t xml:space="preserve"> </w:t>
      </w:r>
      <w:r w:rsidR="00946772">
        <w:rPr>
          <w:lang w:val="en-US"/>
        </w:rPr>
        <w:t xml:space="preserve">have found for centuries, and continue to </w:t>
      </w:r>
      <w:r w:rsidR="00495996">
        <w:rPr>
          <w:lang w:val="en-US"/>
        </w:rPr>
        <w:t xml:space="preserve">find </w:t>
      </w:r>
      <w:r w:rsidR="00946772">
        <w:rPr>
          <w:lang w:val="en-US"/>
        </w:rPr>
        <w:t xml:space="preserve">daily, </w:t>
      </w:r>
      <w:r w:rsidR="00495996">
        <w:rPr>
          <w:lang w:val="en-US"/>
        </w:rPr>
        <w:t xml:space="preserve">that the </w:t>
      </w:r>
      <w:r w:rsidR="00946772">
        <w:rPr>
          <w:lang w:val="en-US"/>
        </w:rPr>
        <w:t xml:space="preserve">actual </w:t>
      </w:r>
      <w:r w:rsidR="00495996">
        <w:rPr>
          <w:lang w:val="en-US"/>
        </w:rPr>
        <w:t xml:space="preserve">world presents us with novel phenomena </w:t>
      </w:r>
      <w:r w:rsidR="00946772">
        <w:rPr>
          <w:lang w:val="en-US"/>
        </w:rPr>
        <w:t xml:space="preserve">of which </w:t>
      </w:r>
      <w:r w:rsidR="00495996">
        <w:rPr>
          <w:lang w:val="en-US"/>
        </w:rPr>
        <w:t>we would not otherwise hav</w:t>
      </w:r>
      <w:r w:rsidR="00FF48E2">
        <w:rPr>
          <w:lang w:val="en-US"/>
        </w:rPr>
        <w:t xml:space="preserve">e conceived, including </w:t>
      </w:r>
      <w:r w:rsidR="00495996">
        <w:rPr>
          <w:lang w:val="en-US"/>
        </w:rPr>
        <w:t xml:space="preserve">counterexamples </w:t>
      </w:r>
      <w:r w:rsidR="000F2DE0">
        <w:rPr>
          <w:lang w:val="en-US"/>
        </w:rPr>
        <w:t xml:space="preserve">(e.g. </w:t>
      </w:r>
      <w:proofErr w:type="spellStart"/>
      <w:r w:rsidR="000F2DE0">
        <w:rPr>
          <w:lang w:val="en-US"/>
        </w:rPr>
        <w:t>superfluidity</w:t>
      </w:r>
      <w:proofErr w:type="spellEnd"/>
      <w:r w:rsidR="000F2DE0">
        <w:rPr>
          <w:lang w:val="en-US"/>
        </w:rPr>
        <w:t xml:space="preserve">, silly putty, </w:t>
      </w:r>
      <w:proofErr w:type="spellStart"/>
      <w:proofErr w:type="gramStart"/>
      <w:r w:rsidR="000F2DE0">
        <w:rPr>
          <w:lang w:val="en-US"/>
        </w:rPr>
        <w:t>nematics</w:t>
      </w:r>
      <w:proofErr w:type="spellEnd"/>
      <w:proofErr w:type="gramEnd"/>
      <w:r w:rsidR="000F2DE0">
        <w:rPr>
          <w:lang w:val="en-US"/>
        </w:rPr>
        <w:t xml:space="preserve">) </w:t>
      </w:r>
      <w:r w:rsidR="00495996">
        <w:rPr>
          <w:lang w:val="en-US"/>
        </w:rPr>
        <w:t xml:space="preserve">to </w:t>
      </w:r>
      <w:r w:rsidR="00FF48E2">
        <w:rPr>
          <w:lang w:val="en-US"/>
        </w:rPr>
        <w:t xml:space="preserve">precisely the </w:t>
      </w:r>
      <w:r w:rsidR="00495996">
        <w:rPr>
          <w:lang w:val="en-US"/>
        </w:rPr>
        <w:t>type of unproblematic explanati</w:t>
      </w:r>
      <w:r w:rsidR="000F2DE0">
        <w:rPr>
          <w:lang w:val="en-US"/>
        </w:rPr>
        <w:t>ons of liquidity Searle assumes.</w:t>
      </w:r>
    </w:p>
    <w:p w14:paraId="2E5F5D74" w14:textId="77777777" w:rsidR="006A1BA1" w:rsidRDefault="006A1BA1" w:rsidP="00A50132">
      <w:pPr>
        <w:spacing w:after="0" w:line="240" w:lineRule="auto"/>
        <w:rPr>
          <w:rFonts w:cs="Times New Roman"/>
        </w:rPr>
      </w:pPr>
    </w:p>
    <w:p w14:paraId="2E5F5D75" w14:textId="77777777" w:rsidR="00CC0F63" w:rsidRDefault="00D14B13" w:rsidP="00A50132">
      <w:pPr>
        <w:spacing w:after="0" w:line="240" w:lineRule="auto"/>
        <w:rPr>
          <w:rFonts w:cs="Times New Roman"/>
        </w:rPr>
      </w:pPr>
      <w:r>
        <w:rPr>
          <w:rFonts w:cs="Times New Roman"/>
        </w:rPr>
        <w:t>B</w:t>
      </w:r>
      <w:r w:rsidR="00CC0F63">
        <w:rPr>
          <w:rFonts w:cs="Times New Roman"/>
        </w:rPr>
        <w:t>ecause he believes Searle’s claim that liquidity is fully explained from the microscopic details, Klapwijk objects that liquidity is</w:t>
      </w:r>
      <w:r>
        <w:rPr>
          <w:rFonts w:cs="Times New Roman"/>
        </w:rPr>
        <w:t xml:space="preserve"> not actually emergent </w:t>
      </w:r>
      <w:r w:rsidR="005D3323">
        <w:rPr>
          <w:rFonts w:cs="Times New Roman"/>
        </w:rPr>
        <w:t>(“liquidity is not an emergent property; it is a physical characteristic that can be explained from the physical structure and properties of H</w:t>
      </w:r>
      <w:r w:rsidR="005D3323" w:rsidRPr="004E54AC">
        <w:rPr>
          <w:rFonts w:cs="Times New Roman"/>
          <w:vertAlign w:val="subscript"/>
        </w:rPr>
        <w:t>2</w:t>
      </w:r>
      <w:r w:rsidR="005D3323">
        <w:rPr>
          <w:rFonts w:cs="Times New Roman"/>
        </w:rPr>
        <w:t xml:space="preserve">O molecules”, p. 144) </w:t>
      </w:r>
      <w:r>
        <w:rPr>
          <w:rFonts w:cs="Times New Roman"/>
        </w:rPr>
        <w:t xml:space="preserve">and that therefore there is no </w:t>
      </w:r>
      <w:r w:rsidR="00FF48E2">
        <w:rPr>
          <w:rFonts w:cs="Times New Roman"/>
        </w:rPr>
        <w:t>legitimacy to</w:t>
      </w:r>
      <w:r>
        <w:rPr>
          <w:rFonts w:cs="Times New Roman"/>
        </w:rPr>
        <w:t xml:space="preserve"> the comparison between liquidity and consciousness. However, since liquidity is indeed </w:t>
      </w:r>
      <w:proofErr w:type="gramStart"/>
      <w:r>
        <w:rPr>
          <w:rFonts w:cs="Times New Roman"/>
        </w:rPr>
        <w:t>emergent</w:t>
      </w:r>
      <w:proofErr w:type="gramEnd"/>
      <w:r>
        <w:rPr>
          <w:rFonts w:cs="Times New Roman"/>
        </w:rPr>
        <w:t>, th</w:t>
      </w:r>
      <w:r w:rsidR="005D3323">
        <w:rPr>
          <w:rFonts w:cs="Times New Roman"/>
        </w:rPr>
        <w:t xml:space="preserve">ere is merit to the comparison. </w:t>
      </w:r>
      <w:r w:rsidR="00465ECD">
        <w:rPr>
          <w:rFonts w:cs="Times New Roman"/>
        </w:rPr>
        <w:t>Since</w:t>
      </w:r>
      <w:r w:rsidR="005D3323">
        <w:rPr>
          <w:rFonts w:cs="Times New Roman"/>
        </w:rPr>
        <w:t xml:space="preserve"> there are, as Klapwijk acknowledges, whole-part relations in both</w:t>
      </w:r>
      <w:r w:rsidR="007378F7">
        <w:rPr>
          <w:rFonts w:cs="Times New Roman"/>
        </w:rPr>
        <w:t xml:space="preserve"> of </w:t>
      </w:r>
      <w:r w:rsidR="007378F7">
        <w:rPr>
          <w:rFonts w:cs="Times New Roman"/>
        </w:rPr>
        <w:lastRenderedPageBreak/>
        <w:t>these cases</w:t>
      </w:r>
      <w:r w:rsidR="005D3323">
        <w:rPr>
          <w:rFonts w:cs="Times New Roman"/>
        </w:rPr>
        <w:t xml:space="preserve">, there is not any </w:t>
      </w:r>
      <w:r w:rsidR="00777785">
        <w:rPr>
          <w:rFonts w:cs="Times New Roman"/>
        </w:rPr>
        <w:t>intrinsic difficulty</w:t>
      </w:r>
      <w:r w:rsidR="007378F7">
        <w:rPr>
          <w:rFonts w:cs="Times New Roman"/>
        </w:rPr>
        <w:t xml:space="preserve"> in calling both emergent. There does remain the </w:t>
      </w:r>
      <w:r w:rsidR="004E54AC">
        <w:rPr>
          <w:rFonts w:cs="Times New Roman"/>
        </w:rPr>
        <w:t xml:space="preserve">important </w:t>
      </w:r>
      <w:r w:rsidR="007378F7">
        <w:rPr>
          <w:rFonts w:cs="Times New Roman"/>
        </w:rPr>
        <w:t xml:space="preserve">distinction between intra- and inter-modal </w:t>
      </w:r>
      <w:proofErr w:type="gramStart"/>
      <w:r w:rsidR="007378F7">
        <w:rPr>
          <w:rFonts w:cs="Times New Roman"/>
        </w:rPr>
        <w:t>emergence</w:t>
      </w:r>
      <w:proofErr w:type="gramEnd"/>
      <w:r w:rsidR="007378F7">
        <w:rPr>
          <w:rFonts w:cs="Times New Roman"/>
        </w:rPr>
        <w:t>. And there may be examples of physical whole-part relations which are not emergent, but liquidity is not one of them.</w:t>
      </w:r>
      <w:r w:rsidR="000B19EE">
        <w:rPr>
          <w:rFonts w:cs="Times New Roman"/>
        </w:rPr>
        <w:t xml:space="preserve"> Klapwijk later calls liquidity “a novelty but not in the sense of emergent newness” (p. 212) due to his incorrect assumption of explanation of the whole in terms of the parts. What I </w:t>
      </w:r>
      <w:proofErr w:type="spellStart"/>
      <w:r w:rsidR="000B19EE">
        <w:rPr>
          <w:rFonts w:cs="Times New Roman"/>
        </w:rPr>
        <w:t>here</w:t>
      </w:r>
      <w:proofErr w:type="spellEnd"/>
      <w:r w:rsidR="000B19EE">
        <w:rPr>
          <w:rFonts w:cs="Times New Roman"/>
        </w:rPr>
        <w:t xml:space="preserve"> call physical emergence, Klapwijk calls “primary holism” (p. 212); we both agree that there is no</w:t>
      </w:r>
      <w:r w:rsidR="0005194A">
        <w:rPr>
          <w:rFonts w:cs="Times New Roman"/>
        </w:rPr>
        <w:t xml:space="preserve">velty, and that it is </w:t>
      </w:r>
      <w:proofErr w:type="spellStart"/>
      <w:r w:rsidR="0005194A">
        <w:rPr>
          <w:rFonts w:cs="Times New Roman"/>
        </w:rPr>
        <w:t>intramodal</w:t>
      </w:r>
      <w:proofErr w:type="spellEnd"/>
      <w:r w:rsidR="0005194A">
        <w:rPr>
          <w:rFonts w:cs="Times New Roman"/>
        </w:rPr>
        <w:t xml:space="preserve">, something we “encounter on a single level of being” (p. 212). But, again, since actual explanation has been ruled out in this case, </w:t>
      </w:r>
      <w:proofErr w:type="spellStart"/>
      <w:r w:rsidR="0005194A">
        <w:rPr>
          <w:rFonts w:cs="Times New Roman"/>
        </w:rPr>
        <w:t>explainability</w:t>
      </w:r>
      <w:proofErr w:type="spellEnd"/>
      <w:r w:rsidR="0005194A">
        <w:rPr>
          <w:rFonts w:cs="Times New Roman"/>
        </w:rPr>
        <w:t xml:space="preserve"> cannot be the criterion by which we </w:t>
      </w:r>
      <w:r w:rsidR="003E6C20">
        <w:rPr>
          <w:rFonts w:cs="Times New Roman"/>
        </w:rPr>
        <w:t xml:space="preserve">distinguish </w:t>
      </w:r>
      <w:proofErr w:type="spellStart"/>
      <w:r w:rsidR="003E6C20">
        <w:rPr>
          <w:rFonts w:cs="Times New Roman"/>
        </w:rPr>
        <w:t>intramodel</w:t>
      </w:r>
      <w:proofErr w:type="spellEnd"/>
      <w:r w:rsidR="003E6C20">
        <w:rPr>
          <w:rFonts w:cs="Times New Roman"/>
        </w:rPr>
        <w:t xml:space="preserve"> and intermodal part-whole relations.</w:t>
      </w:r>
    </w:p>
    <w:p w14:paraId="2E5F5D76" w14:textId="77777777" w:rsidR="00590495" w:rsidRDefault="00590495" w:rsidP="00A50132">
      <w:pPr>
        <w:spacing w:after="0" w:line="240" w:lineRule="auto"/>
        <w:rPr>
          <w:rFonts w:cs="Times New Roman"/>
        </w:rPr>
      </w:pPr>
    </w:p>
    <w:p w14:paraId="2E5F5D77" w14:textId="77777777" w:rsidR="00590495" w:rsidRDefault="00A83672" w:rsidP="00A50132">
      <w:pPr>
        <w:spacing w:after="0" w:line="240" w:lineRule="auto"/>
        <w:rPr>
          <w:rFonts w:cs="Times New Roman"/>
        </w:rPr>
      </w:pPr>
      <w:r>
        <w:rPr>
          <w:rFonts w:cs="Times New Roman"/>
        </w:rPr>
        <w:t xml:space="preserve">There </w:t>
      </w:r>
      <w:r w:rsidR="00E84FA8">
        <w:rPr>
          <w:rFonts w:cs="Times New Roman"/>
        </w:rPr>
        <w:t xml:space="preserve">would </w:t>
      </w:r>
      <w:r>
        <w:rPr>
          <w:rFonts w:cs="Times New Roman"/>
        </w:rPr>
        <w:t xml:space="preserve">be a legitimate place for </w:t>
      </w:r>
      <w:r w:rsidR="00E84FA8">
        <w:rPr>
          <w:rFonts w:cs="Times New Roman"/>
        </w:rPr>
        <w:t xml:space="preserve">utilizing the concept of </w:t>
      </w:r>
      <w:r>
        <w:rPr>
          <w:rFonts w:cs="Times New Roman"/>
        </w:rPr>
        <w:t xml:space="preserve">emergence </w:t>
      </w:r>
      <w:r w:rsidR="00FF48E2">
        <w:rPr>
          <w:rFonts w:cs="Times New Roman"/>
        </w:rPr>
        <w:t>for</w:t>
      </w:r>
      <w:r w:rsidR="00E84FA8">
        <w:rPr>
          <w:rFonts w:cs="Times New Roman"/>
        </w:rPr>
        <w:t xml:space="preserve"> cases </w:t>
      </w:r>
      <w:r>
        <w:rPr>
          <w:rFonts w:cs="Times New Roman"/>
        </w:rPr>
        <w:t xml:space="preserve">wherein the emerged quality is fully explained from the properties of the parts, in that the emerged quality </w:t>
      </w:r>
      <w:r w:rsidR="00F93060">
        <w:rPr>
          <w:rFonts w:cs="Times New Roman"/>
        </w:rPr>
        <w:t xml:space="preserve">cannot in any meaningful way be attributed to </w:t>
      </w:r>
      <w:r>
        <w:rPr>
          <w:rFonts w:cs="Times New Roman"/>
        </w:rPr>
        <w:t>the parts</w:t>
      </w:r>
      <w:r w:rsidR="00F93060">
        <w:rPr>
          <w:rFonts w:cs="Times New Roman"/>
        </w:rPr>
        <w:t xml:space="preserve">. </w:t>
      </w:r>
      <w:r w:rsidR="00C22A43">
        <w:rPr>
          <w:rFonts w:cs="Times New Roman"/>
        </w:rPr>
        <w:t xml:space="preserve">(For example, </w:t>
      </w:r>
      <w:r w:rsidR="00FF48E2">
        <w:rPr>
          <w:rFonts w:cs="Times New Roman"/>
        </w:rPr>
        <w:t>su</w:t>
      </w:r>
      <w:r w:rsidR="00C22A43">
        <w:rPr>
          <w:rFonts w:cs="Times New Roman"/>
        </w:rPr>
        <w:t xml:space="preserve">pposing for the sake of argument that liquidity is explained on the basis of water molecules, individual water molecules cannot be liquid; liquidity of a molecule is meaningless.) </w:t>
      </w:r>
      <w:r w:rsidR="00F93060">
        <w:rPr>
          <w:rFonts w:cs="Times New Roman"/>
        </w:rPr>
        <w:t>However, I am not aware of any such cases where there is indeed full explanation. The contribution</w:t>
      </w:r>
      <w:r w:rsidR="00C22A43">
        <w:rPr>
          <w:rFonts w:cs="Times New Roman"/>
        </w:rPr>
        <w:t>s</w:t>
      </w:r>
      <w:r w:rsidR="00F93060">
        <w:rPr>
          <w:rFonts w:cs="Times New Roman"/>
        </w:rPr>
        <w:t xml:space="preserve"> of Anderson, Laughlin, and Pines in clarifying the limitations of explanation </w:t>
      </w:r>
      <w:r w:rsidR="00465ECD">
        <w:rPr>
          <w:rFonts w:cs="Times New Roman"/>
        </w:rPr>
        <w:t>are</w:t>
      </w:r>
      <w:r w:rsidR="00F93060">
        <w:rPr>
          <w:rFonts w:cs="Times New Roman"/>
        </w:rPr>
        <w:t xml:space="preserve"> indeed valuable here.</w:t>
      </w:r>
    </w:p>
    <w:p w14:paraId="2E5F5D78" w14:textId="77777777" w:rsidR="008475BF" w:rsidRDefault="008475BF" w:rsidP="00A50132">
      <w:pPr>
        <w:spacing w:after="0" w:line="240" w:lineRule="auto"/>
        <w:rPr>
          <w:rFonts w:cs="Times New Roman"/>
        </w:rPr>
      </w:pPr>
    </w:p>
    <w:p w14:paraId="2E5F5D79" w14:textId="77777777" w:rsidR="004E017B" w:rsidRDefault="00C22A43" w:rsidP="00A50132">
      <w:pPr>
        <w:spacing w:after="0" w:line="240" w:lineRule="auto"/>
      </w:pPr>
      <w:r>
        <w:rPr>
          <w:rFonts w:cs="Times New Roman"/>
        </w:rPr>
        <w:t>Furthermore, p</w:t>
      </w:r>
      <w:r w:rsidR="008475BF">
        <w:rPr>
          <w:rFonts w:cs="Times New Roman"/>
        </w:rPr>
        <w:t>hysical interaction, as we have learned through quantum field theory, can</w:t>
      </w:r>
      <w:r w:rsidR="00125077">
        <w:rPr>
          <w:rFonts w:cs="Times New Roman"/>
        </w:rPr>
        <w:t xml:space="preserve"> </w:t>
      </w:r>
      <w:r w:rsidR="008475BF">
        <w:rPr>
          <w:rFonts w:cs="Times New Roman"/>
        </w:rPr>
        <w:t>n</w:t>
      </w:r>
      <w:r w:rsidR="00125077">
        <w:rPr>
          <w:rFonts w:cs="Times New Roman"/>
        </w:rPr>
        <w:t xml:space="preserve">ever </w:t>
      </w:r>
      <w:r w:rsidR="008475BF">
        <w:rPr>
          <w:rFonts w:cs="Times New Roman"/>
        </w:rPr>
        <w:t xml:space="preserve">be described </w:t>
      </w:r>
      <w:proofErr w:type="spellStart"/>
      <w:r w:rsidR="008475BF">
        <w:rPr>
          <w:rFonts w:cs="Times New Roman"/>
        </w:rPr>
        <w:t>unproblematically</w:t>
      </w:r>
      <w:proofErr w:type="spellEnd"/>
      <w:r w:rsidR="008475BF">
        <w:rPr>
          <w:rFonts w:cs="Times New Roman"/>
        </w:rPr>
        <w:t xml:space="preserve"> as the </w:t>
      </w:r>
      <w:r w:rsidR="00FB6FF4">
        <w:rPr>
          <w:rFonts w:cs="Times New Roman"/>
        </w:rPr>
        <w:t xml:space="preserve">interaction </w:t>
      </w:r>
      <w:r w:rsidR="008475BF">
        <w:rPr>
          <w:rFonts w:cs="Times New Roman"/>
        </w:rPr>
        <w:t xml:space="preserve">of particles. For both in all particles and in all interactions between particles there is always, intrinsically, </w:t>
      </w:r>
      <w:r w:rsidR="006B7069">
        <w:rPr>
          <w:rFonts w:cs="Times New Roman"/>
        </w:rPr>
        <w:t>a seething mess of particle/anti-particle creation/annihilation events in the Feynman sum-over-histories. In fact, particles cannot even be separated from their interactions; their behaviour is fundamentally inextricably linked with their being.</w:t>
      </w:r>
      <w:r w:rsidR="0070159E">
        <w:rPr>
          <w:rStyle w:val="FootnoteReference"/>
          <w:rFonts w:cs="Times New Roman"/>
        </w:rPr>
        <w:footnoteReference w:id="24"/>
      </w:r>
      <w:r w:rsidR="000203DA">
        <w:rPr>
          <w:rFonts w:cs="Times New Roman"/>
        </w:rPr>
        <w:t xml:space="preserve"> </w:t>
      </w:r>
      <w:r w:rsidR="00E5757D">
        <w:rPr>
          <w:rFonts w:cs="Times New Roman"/>
        </w:rPr>
        <w:t>Additionally</w:t>
      </w:r>
      <w:r w:rsidR="000203DA">
        <w:rPr>
          <w:rFonts w:cs="Times New Roman"/>
        </w:rPr>
        <w:t xml:space="preserve">, it is actually the case that every “particle” </w:t>
      </w:r>
      <w:r w:rsidR="00F41F31">
        <w:rPr>
          <w:rFonts w:cs="Times New Roman"/>
        </w:rPr>
        <w:t xml:space="preserve">(and “wave”) </w:t>
      </w:r>
      <w:r w:rsidR="000203DA">
        <w:rPr>
          <w:rFonts w:cs="Times New Roman"/>
        </w:rPr>
        <w:t xml:space="preserve">should be considered emergent; it is a feature of reality which comes into </w:t>
      </w:r>
      <w:r w:rsidR="005F0B64">
        <w:rPr>
          <w:rFonts w:cs="Times New Roman"/>
        </w:rPr>
        <w:t xml:space="preserve">play </w:t>
      </w:r>
      <w:r w:rsidR="000203DA">
        <w:rPr>
          <w:rFonts w:cs="Times New Roman"/>
        </w:rPr>
        <w:t xml:space="preserve">only in certain observational </w:t>
      </w:r>
      <w:r w:rsidR="00F41F31">
        <w:rPr>
          <w:rFonts w:cs="Times New Roman"/>
        </w:rPr>
        <w:t xml:space="preserve">conditions </w:t>
      </w:r>
      <w:r w:rsidR="000203DA">
        <w:rPr>
          <w:rFonts w:cs="Times New Roman"/>
        </w:rPr>
        <w:t>and theoretical</w:t>
      </w:r>
      <w:r w:rsidR="00F41F31">
        <w:rPr>
          <w:rFonts w:cs="Times New Roman"/>
        </w:rPr>
        <w:t xml:space="preserve"> contexts</w:t>
      </w:r>
      <w:r w:rsidR="000203DA">
        <w:rPr>
          <w:rFonts w:cs="Times New Roman"/>
        </w:rPr>
        <w:t>.</w:t>
      </w:r>
      <w:r w:rsidR="004E017B" w:rsidRPr="004E017B">
        <w:t xml:space="preserve"> </w:t>
      </w:r>
    </w:p>
    <w:p w14:paraId="2E5F5D7A" w14:textId="77777777" w:rsidR="004E017B" w:rsidRDefault="004E017B" w:rsidP="004E017B">
      <w:pPr>
        <w:pStyle w:val="Heading2"/>
        <w:rPr>
          <w:rFonts w:ascii="Times New Roman" w:hAnsi="Times New Roman" w:cs="Times New Roman"/>
        </w:rPr>
      </w:pPr>
      <w:r>
        <w:rPr>
          <w:rFonts w:ascii="Times New Roman" w:hAnsi="Times New Roman" w:cs="Times New Roman"/>
        </w:rPr>
        <w:t>Anticipation</w:t>
      </w:r>
    </w:p>
    <w:p w14:paraId="2E5F5D7B" w14:textId="77777777" w:rsidR="009D7B59" w:rsidRDefault="004E017B" w:rsidP="00A50132">
      <w:pPr>
        <w:spacing w:after="0" w:line="240" w:lineRule="auto"/>
      </w:pPr>
      <w:r>
        <w:t xml:space="preserve">For me, one of the most interesting parts of the book relates the </w:t>
      </w:r>
      <w:proofErr w:type="spellStart"/>
      <w:r>
        <w:t>Dooyeweerdian</w:t>
      </w:r>
      <w:proofErr w:type="spellEnd"/>
      <w:r>
        <w:t xml:space="preserve"> concept of anticipation to specific cases of </w:t>
      </w:r>
      <w:r w:rsidR="001928FF">
        <w:t>enzymes, neurons, and emotions. Klapwijk relates how the properties of things at one level (or mode)</w:t>
      </w:r>
      <w:r w:rsidR="005F0B64">
        <w:t xml:space="preserve"> seem</w:t>
      </w:r>
      <w:r w:rsidR="0007419D">
        <w:t xml:space="preserve"> to be ready for the next: “the law of conservation of energy…does not take away from the fact that in living </w:t>
      </w:r>
      <w:proofErr w:type="gramStart"/>
      <w:r w:rsidR="0007419D">
        <w:t>organisms</w:t>
      </w:r>
      <w:proofErr w:type="gramEnd"/>
      <w:r w:rsidR="0007419D">
        <w:t xml:space="preserve"> subjacent </w:t>
      </w:r>
      <w:r w:rsidR="00F7431B">
        <w:t>functions, including the physical</w:t>
      </w:r>
      <w:r w:rsidR="0007419D">
        <w:t>, have opened themselves up to higher functions and are attuned to the highest or qualifying function of that organism.” (p. 214)</w:t>
      </w:r>
      <w:r w:rsidR="00362A7C">
        <w:t xml:space="preserve"> (Let us here ignore my already-mentioned concern about the “self” talk.) “Each phenomenon of emerging evolution can be seen as an incisive step in the process of disclosure of the world.”</w:t>
      </w:r>
      <w:r w:rsidR="008F096D">
        <w:t xml:space="preserve"> </w:t>
      </w:r>
      <w:r w:rsidR="00F7431B">
        <w:t xml:space="preserve">(p. 214) </w:t>
      </w:r>
      <w:proofErr w:type="spellStart"/>
      <w:r w:rsidR="008F096D">
        <w:t>Klapwijk’s</w:t>
      </w:r>
      <w:proofErr w:type="spellEnd"/>
      <w:r w:rsidR="008F096D">
        <w:t xml:space="preserve"> idea seems to be, although he does not state it in these terms, that the world </w:t>
      </w:r>
      <w:r w:rsidR="00F7431B">
        <w:t xml:space="preserve">was prepared </w:t>
      </w:r>
      <w:r w:rsidR="008F096D">
        <w:t xml:space="preserve">with the capacity for </w:t>
      </w:r>
      <w:proofErr w:type="spellStart"/>
      <w:r w:rsidR="008F096D">
        <w:t>idionomic</w:t>
      </w:r>
      <w:proofErr w:type="spellEnd"/>
      <w:r w:rsidR="008F096D">
        <w:t xml:space="preserve"> laws, put in place beforehand so that when needed, they could begin </w:t>
      </w:r>
      <w:r w:rsidR="00DE7F5B">
        <w:t xml:space="preserve">to govern creatures which developed (emerged) above the level of the laws of the parts of which they </w:t>
      </w:r>
      <w:r w:rsidR="005F0B64">
        <w:t>originated</w:t>
      </w:r>
      <w:r w:rsidR="00DE7F5B">
        <w:t xml:space="preserve">; </w:t>
      </w:r>
      <w:r w:rsidR="005F0B64">
        <w:t>further</w:t>
      </w:r>
      <w:r w:rsidR="00DE7F5B">
        <w:t>more, he suggests that even before the next level is reached, “pre-adaptations” occur in preparation, in anticipation.</w:t>
      </w:r>
    </w:p>
    <w:p w14:paraId="2E5F5D7C" w14:textId="77777777" w:rsidR="009D7B59" w:rsidRDefault="009D7B59" w:rsidP="00A50132">
      <w:pPr>
        <w:spacing w:after="0" w:line="240" w:lineRule="auto"/>
      </w:pPr>
    </w:p>
    <w:p w14:paraId="2E5F5D7D" w14:textId="77777777" w:rsidR="00834F49" w:rsidRDefault="00FD2616" w:rsidP="00834F49">
      <w:pPr>
        <w:spacing w:after="0" w:line="240" w:lineRule="auto"/>
      </w:pPr>
      <w:r>
        <w:lastRenderedPageBreak/>
        <w:t xml:space="preserve">It is often suggested that chance and purpose cannot co-exist. Some </w:t>
      </w:r>
      <w:r w:rsidR="009D7B59">
        <w:t xml:space="preserve">elements of </w:t>
      </w:r>
      <w:r w:rsidR="005F0B64">
        <w:t xml:space="preserve">religious communities </w:t>
      </w:r>
      <w:r>
        <w:t xml:space="preserve">maintain </w:t>
      </w:r>
      <w:r w:rsidR="009D7B59">
        <w:t>that chance cannot be real because that opposes t</w:t>
      </w:r>
      <w:r>
        <w:t xml:space="preserve">he idea of divine sovereignty and providence. Conversely, naturalists, by the same argument claim that since chance is real, it rules out any notion of divine </w:t>
      </w:r>
      <w:r w:rsidR="00F7431B">
        <w:t xml:space="preserve">sovereignty and </w:t>
      </w:r>
      <w:r>
        <w:t>prov</w:t>
      </w:r>
      <w:r w:rsidR="0097281F">
        <w:t xml:space="preserve">idence. However, Klapwijk </w:t>
      </w:r>
      <w:r w:rsidR="00B12600">
        <w:t>suggests</w:t>
      </w:r>
      <w:r w:rsidR="0097281F">
        <w:t xml:space="preserve"> that “it appears…that the process of becoming on earth, despite its capricious and unpredictable course, did indeed anticipate the biological forms that were forthcoming</w:t>
      </w:r>
      <w:r w:rsidR="00B12600">
        <w:t xml:space="preserve">.” </w:t>
      </w:r>
      <w:r w:rsidR="006F52ED">
        <w:t xml:space="preserve">(p. 214) </w:t>
      </w:r>
      <w:r w:rsidR="00B12600">
        <w:t>Connecting with the way in which casino owners earn money, he suggests that “the process of evolutionary change on earth [can] have been something like…an unpredictable gamble and at the same time an occurrence governed by strategic rules…contingent and, at the same time, scripted.” (p. 215).</w:t>
      </w:r>
      <w:r w:rsidR="00831882">
        <w:rPr>
          <w:rStyle w:val="FootnoteReference"/>
        </w:rPr>
        <w:footnoteReference w:id="25"/>
      </w:r>
    </w:p>
    <w:p w14:paraId="2E5F5D7E" w14:textId="77777777" w:rsidR="00834F49" w:rsidRDefault="00834F49" w:rsidP="00834F49">
      <w:pPr>
        <w:spacing w:after="0" w:line="240" w:lineRule="auto"/>
      </w:pPr>
    </w:p>
    <w:p w14:paraId="2E5F5D7F" w14:textId="77777777" w:rsidR="00834F49" w:rsidRDefault="00834F49" w:rsidP="00834F49">
      <w:pPr>
        <w:spacing w:after="0" w:line="240" w:lineRule="auto"/>
      </w:pPr>
      <w:r>
        <w:t>It does appear, though, that external agency is involved in anticipation. Klapwijk writes, “</w:t>
      </w:r>
      <w:proofErr w:type="gramStart"/>
      <w:r>
        <w:t>even</w:t>
      </w:r>
      <w:proofErr w:type="gramEnd"/>
      <w:r>
        <w:t xml:space="preserve"> in the very earliest prokaryotes, enzymatic substances must already have been available in a preliminary form at the moment of their origin. It is as though these prospective enzymes, despite their accidental physical origin, constituted themselves at just t</w:t>
      </w:r>
      <w:r w:rsidR="00B85B60">
        <w:t>he right moment to make the com</w:t>
      </w:r>
      <w:r>
        <w:t>ing of life on eart</w:t>
      </w:r>
      <w:r w:rsidR="00B85B60">
        <w:t xml:space="preserve">h possible…an anticipation of novelties that took place on the </w:t>
      </w:r>
      <w:proofErr w:type="spellStart"/>
      <w:r w:rsidR="00B85B60">
        <w:t>physico</w:t>
      </w:r>
      <w:proofErr w:type="spellEnd"/>
      <w:r w:rsidR="00B85B60">
        <w:t xml:space="preserve">-chemical level.” </w:t>
      </w:r>
      <w:proofErr w:type="gramStart"/>
      <w:r w:rsidR="00B85B60">
        <w:t xml:space="preserve">(pp. </w:t>
      </w:r>
      <w:smartTag w:uri="urn:schemas-microsoft-com:office:smarttags" w:element="metricconverter">
        <w:smartTagPr>
          <w:attr w:name="ProductID" w:val="215f"/>
        </w:smartTagPr>
        <w:r w:rsidR="00B85B60">
          <w:t>215f</w:t>
        </w:r>
      </w:smartTag>
      <w:r w:rsidR="00B85B60">
        <w:t>.)</w:t>
      </w:r>
      <w:proofErr w:type="gramEnd"/>
      <w:r w:rsidR="00B85B60">
        <w:t xml:space="preserve"> One must truly take the author’s “as though” in this passage with a significant grain of salt, for enzymes cannot anticipate. But a creator can, and it appears to me that the </w:t>
      </w:r>
      <w:proofErr w:type="spellStart"/>
      <w:r w:rsidR="00B85B60">
        <w:t>Dooyeweerdian</w:t>
      </w:r>
      <w:proofErr w:type="spellEnd"/>
      <w:r w:rsidR="00B85B60">
        <w:t xml:space="preserve"> notion of anticipation of connecting with and providing for higher modalities is based at least in part upon a sense of divine </w:t>
      </w:r>
      <w:r w:rsidR="008858B1">
        <w:t xml:space="preserve">governance via </w:t>
      </w:r>
      <w:proofErr w:type="spellStart"/>
      <w:r w:rsidR="008858B1">
        <w:t>idionomic</w:t>
      </w:r>
      <w:proofErr w:type="spellEnd"/>
      <w:r w:rsidR="008858B1">
        <w:t xml:space="preserve"> sovereignty, to which Klapwijk tips his hat from time to time. That having been said, the discussion of anticipation, by way </w:t>
      </w:r>
      <w:r w:rsidR="006A401E">
        <w:t>of the examples of enzymes, neurons, and emotions, seems to point toward the idea of providence and also of design.</w:t>
      </w:r>
      <w:r w:rsidR="006A401E">
        <w:rPr>
          <w:rStyle w:val="FootnoteReference"/>
        </w:rPr>
        <w:footnoteReference w:id="26"/>
      </w:r>
    </w:p>
    <w:p w14:paraId="2E5F5D80" w14:textId="77777777" w:rsidR="00DC1C20" w:rsidRDefault="00DC1C20" w:rsidP="007673A1">
      <w:pPr>
        <w:pStyle w:val="Heading2"/>
      </w:pPr>
      <w:r>
        <w:t>Concluding Remarks</w:t>
      </w:r>
    </w:p>
    <w:p w14:paraId="2E5F5D81" w14:textId="77777777" w:rsidR="00DC1C20" w:rsidRDefault="007673A1" w:rsidP="007673A1">
      <w:pPr>
        <w:spacing w:after="0" w:line="240" w:lineRule="auto"/>
      </w:pPr>
      <w:r>
        <w:t xml:space="preserve">I am grateful for the opportunity which </w:t>
      </w:r>
      <w:proofErr w:type="spellStart"/>
      <w:r>
        <w:t>Klapwijk’s</w:t>
      </w:r>
      <w:proofErr w:type="spellEnd"/>
      <w:r>
        <w:t xml:space="preserve"> book presents to the multi-aspectual community in his significant engagement with the specific nature of the biotic realm in comparison with the physical, especially through his careful explication and application of the philosophical thought of </w:t>
      </w:r>
      <w:proofErr w:type="spellStart"/>
      <w:r>
        <w:t>Dooyeweerd</w:t>
      </w:r>
      <w:proofErr w:type="spellEnd"/>
      <w:r>
        <w:t xml:space="preserve"> and those</w:t>
      </w:r>
      <w:r w:rsidR="00476F78">
        <w:t>, who along with Klapwijk, are</w:t>
      </w:r>
      <w:r>
        <w:t xml:space="preserve"> active in the </w:t>
      </w:r>
      <w:r>
        <w:rPr>
          <w:i/>
        </w:rPr>
        <w:t xml:space="preserve">Association for </w:t>
      </w:r>
      <w:proofErr w:type="spellStart"/>
      <w:r>
        <w:rPr>
          <w:i/>
        </w:rPr>
        <w:t>Reformational</w:t>
      </w:r>
      <w:proofErr w:type="spellEnd"/>
      <w:r>
        <w:rPr>
          <w:i/>
        </w:rPr>
        <w:t xml:space="preserve"> Philosophy</w:t>
      </w:r>
      <w:r>
        <w:t xml:space="preserve">. It is noteworthy that this school of thought is hosting an international conference in August 2011 on the </w:t>
      </w:r>
      <w:r w:rsidR="00F008C6">
        <w:t>“Future of Creation Order” in which emergence and laws of nature will play an important part.</w:t>
      </w:r>
      <w:r w:rsidR="00F008C6">
        <w:rPr>
          <w:rStyle w:val="FootnoteReference"/>
        </w:rPr>
        <w:footnoteReference w:id="27"/>
      </w:r>
    </w:p>
    <w:p w14:paraId="2E5F5D82" w14:textId="77777777" w:rsidR="005037C7" w:rsidRDefault="005037C7" w:rsidP="007673A1">
      <w:pPr>
        <w:spacing w:after="0" w:line="240" w:lineRule="auto"/>
      </w:pPr>
    </w:p>
    <w:p w14:paraId="2E5F5D83" w14:textId="77777777" w:rsidR="005037C7" w:rsidRPr="007673A1" w:rsidRDefault="005037C7" w:rsidP="007673A1">
      <w:pPr>
        <w:spacing w:after="0" w:line="240" w:lineRule="auto"/>
      </w:pPr>
      <w:r>
        <w:t>My remarks here have been concentrated on critiquing and nuancing the way in which Klapwijk</w:t>
      </w:r>
      <w:r w:rsidR="00EF6F6B">
        <w:t xml:space="preserve"> relates the physical and biotic, and are offered in the spirit of further advancing our communal understanding of what the real differences between physics and biology are, as well as what distinctions can </w:t>
      </w:r>
      <w:r w:rsidR="005B0926">
        <w:t xml:space="preserve">and cannot </w:t>
      </w:r>
      <w:r w:rsidR="00EF6F6B">
        <w:t>be made in the burgeoning field of emergence studies.</w:t>
      </w:r>
      <w:r w:rsidR="008A109C">
        <w:t xml:space="preserve"> No one can be an expert in every field, but significant advances can be made in multi-aspectual scholarship when practitioners from one field engage academics from another.</w:t>
      </w:r>
    </w:p>
    <w:sectPr w:rsidR="005037C7" w:rsidRPr="007673A1" w:rsidSect="008B4CDA">
      <w:headerReference w:type="default" r:id="rId9"/>
      <w:headerReference w:type="first" r:id="rId10"/>
      <w:footerReference w:type="first" r:id="rId11"/>
      <w:pgSz w:w="12240" w:h="15840"/>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71234" w14:textId="77777777" w:rsidR="006D468A" w:rsidRDefault="006D468A" w:rsidP="0006154F">
      <w:pPr>
        <w:spacing w:after="0" w:line="240" w:lineRule="auto"/>
      </w:pPr>
      <w:r>
        <w:separator/>
      </w:r>
    </w:p>
  </w:endnote>
  <w:endnote w:type="continuationSeparator" w:id="0">
    <w:p w14:paraId="6B91DE6A" w14:textId="77777777" w:rsidR="006D468A" w:rsidRDefault="006D468A" w:rsidP="0006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F5D8A" w14:textId="4B6F1DF7" w:rsidR="00F62EA0" w:rsidRPr="00732A8A" w:rsidRDefault="00F62EA0" w:rsidP="008B4CDA">
    <w:pPr>
      <w:pStyle w:val="Footer"/>
      <w:jc w:val="center"/>
      <w:rPr>
        <w:color w:val="BFBFBF" w:themeColor="background1" w:themeShade="BF"/>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217E9" w14:textId="77777777" w:rsidR="006D468A" w:rsidRDefault="006D468A" w:rsidP="0006154F">
      <w:pPr>
        <w:spacing w:after="0" w:line="240" w:lineRule="auto"/>
      </w:pPr>
      <w:r>
        <w:separator/>
      </w:r>
    </w:p>
  </w:footnote>
  <w:footnote w:type="continuationSeparator" w:id="0">
    <w:p w14:paraId="053B4541" w14:textId="77777777" w:rsidR="006D468A" w:rsidRDefault="006D468A" w:rsidP="0006154F">
      <w:pPr>
        <w:spacing w:after="0" w:line="240" w:lineRule="auto"/>
      </w:pPr>
      <w:r>
        <w:continuationSeparator/>
      </w:r>
    </w:p>
  </w:footnote>
  <w:footnote w:id="1">
    <w:p w14:paraId="2E5F5D8B"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r w:rsidRPr="008B5FB1">
        <w:rPr>
          <w:rFonts w:cs="Times New Roman"/>
          <w:lang w:val="en-US"/>
        </w:rPr>
        <w:t xml:space="preserve">For an introduction to these concepts, see Arnold E. Sikkema, “A Physicist’s Reformed Critique of </w:t>
      </w:r>
      <w:proofErr w:type="spellStart"/>
      <w:r w:rsidRPr="008B5FB1">
        <w:rPr>
          <w:rFonts w:cs="Times New Roman"/>
          <w:lang w:val="en-US"/>
        </w:rPr>
        <w:t>Nonreductive</w:t>
      </w:r>
      <w:proofErr w:type="spellEnd"/>
      <w:r w:rsidRPr="008B5FB1">
        <w:rPr>
          <w:rFonts w:cs="Times New Roman"/>
          <w:lang w:val="en-US"/>
        </w:rPr>
        <w:t xml:space="preserve"> </w:t>
      </w:r>
      <w:proofErr w:type="spellStart"/>
      <w:r w:rsidRPr="008B5FB1">
        <w:rPr>
          <w:rFonts w:cs="Times New Roman"/>
          <w:lang w:val="en-US"/>
        </w:rPr>
        <w:t>Physicalism</w:t>
      </w:r>
      <w:proofErr w:type="spellEnd"/>
      <w:r w:rsidRPr="008B5FB1">
        <w:rPr>
          <w:rFonts w:cs="Times New Roman"/>
          <w:lang w:val="en-US"/>
        </w:rPr>
        <w:t xml:space="preserve"> and Emergence”, </w:t>
      </w:r>
      <w:r w:rsidRPr="008B5FB1">
        <w:rPr>
          <w:rFonts w:cs="Times New Roman"/>
          <w:i/>
          <w:lang w:val="en-US"/>
        </w:rPr>
        <w:t xml:space="preserve">Pro </w:t>
      </w:r>
      <w:proofErr w:type="spellStart"/>
      <w:r w:rsidRPr="008B5FB1">
        <w:rPr>
          <w:rFonts w:cs="Times New Roman"/>
          <w:i/>
          <w:lang w:val="en-US"/>
        </w:rPr>
        <w:t>Rege</w:t>
      </w:r>
      <w:proofErr w:type="spellEnd"/>
      <w:r w:rsidRPr="008B5FB1">
        <w:rPr>
          <w:rFonts w:cs="Times New Roman"/>
          <w:lang w:val="en-US"/>
        </w:rPr>
        <w:t xml:space="preserve"> v.</w:t>
      </w:r>
      <w:r>
        <w:rPr>
          <w:rFonts w:cs="Times New Roman"/>
          <w:lang w:val="en-US"/>
        </w:rPr>
        <w:t xml:space="preserve"> 33, n. 4 (June 2005) pp. 20-32</w:t>
      </w:r>
      <w:r w:rsidRPr="008B5FB1">
        <w:rPr>
          <w:rFonts w:cs="Times New Roman"/>
          <w:lang w:val="en-US"/>
        </w:rPr>
        <w:t xml:space="preserve"> (available online at </w:t>
      </w:r>
      <w:hyperlink r:id="rId1" w:history="1">
        <w:r w:rsidRPr="008B5FB1">
          <w:rPr>
            <w:rStyle w:val="Hyperlink"/>
            <w:rFonts w:cs="Times New Roman"/>
            <w:u w:val="none"/>
            <w:lang w:val="en-US"/>
          </w:rPr>
          <w:t>www.dordt.edu/publications/pro_rege/crcpi/119717.pdf</w:t>
        </w:r>
      </w:hyperlink>
      <w:r w:rsidRPr="008B5FB1">
        <w:rPr>
          <w:rFonts w:cs="Times New Roman"/>
          <w:lang w:val="en-US"/>
        </w:rPr>
        <w:t xml:space="preserve"> ).</w:t>
      </w:r>
    </w:p>
  </w:footnote>
  <w:footnote w:id="2">
    <w:p w14:paraId="2E5F5D8C"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r w:rsidRPr="008B5FB1">
        <w:rPr>
          <w:rFonts w:cs="Times New Roman"/>
          <w:lang w:val="en-US"/>
        </w:rPr>
        <w:t xml:space="preserve">Tony </w:t>
      </w:r>
      <w:proofErr w:type="spellStart"/>
      <w:r w:rsidRPr="008B5FB1">
        <w:rPr>
          <w:rFonts w:cs="Times New Roman"/>
          <w:lang w:val="en-US"/>
        </w:rPr>
        <w:t>Jelsma</w:t>
      </w:r>
      <w:proofErr w:type="spellEnd"/>
      <w:r w:rsidRPr="008B5FB1">
        <w:rPr>
          <w:rFonts w:cs="Times New Roman"/>
          <w:lang w:val="en-US"/>
        </w:rPr>
        <w:t xml:space="preserve">, </w:t>
      </w:r>
      <w:r w:rsidRPr="008B5FB1">
        <w:rPr>
          <w:rFonts w:cs="Times New Roman"/>
          <w:i/>
          <w:lang w:val="en-US"/>
        </w:rPr>
        <w:t xml:space="preserve">Pro </w:t>
      </w:r>
      <w:proofErr w:type="spellStart"/>
      <w:r w:rsidRPr="008B5FB1">
        <w:rPr>
          <w:rFonts w:cs="Times New Roman"/>
          <w:i/>
          <w:lang w:val="en-US"/>
        </w:rPr>
        <w:t>Rege</w:t>
      </w:r>
      <w:proofErr w:type="spellEnd"/>
      <w:r w:rsidRPr="008B5FB1">
        <w:rPr>
          <w:rFonts w:cs="Times New Roman"/>
          <w:lang w:val="en-US"/>
        </w:rPr>
        <w:t xml:space="preserve">, v. 38, n. 3 (March 2010) pp. 29-32 (available online at </w:t>
      </w:r>
      <w:hyperlink r:id="rId2" w:history="1">
        <w:r w:rsidRPr="008B5FB1">
          <w:rPr>
            <w:rStyle w:val="Hyperlink"/>
            <w:rFonts w:cs="Times New Roman"/>
            <w:u w:val="none"/>
            <w:lang w:val="en-US"/>
          </w:rPr>
          <w:t>www.dordt.edu/publications/pro_rege/crcpi/Pro_Rege_Mar_2010.pdf</w:t>
        </w:r>
      </w:hyperlink>
      <w:r w:rsidRPr="008B5FB1">
        <w:rPr>
          <w:rFonts w:cs="Times New Roman"/>
          <w:lang w:val="en-US"/>
        </w:rPr>
        <w:t xml:space="preserve"> )</w:t>
      </w:r>
      <w:r>
        <w:rPr>
          <w:rFonts w:cs="Times New Roman"/>
          <w:lang w:val="en-US"/>
        </w:rPr>
        <w:t>.</w:t>
      </w:r>
    </w:p>
  </w:footnote>
  <w:footnote w:id="3">
    <w:p w14:paraId="2E5F5D8D"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proofErr w:type="gramStart"/>
      <w:r w:rsidRPr="008B5FB1">
        <w:rPr>
          <w:rFonts w:cs="Times New Roman"/>
          <w:lang w:val="en-US"/>
        </w:rPr>
        <w:t xml:space="preserve">Roy </w:t>
      </w:r>
      <w:proofErr w:type="spellStart"/>
      <w:r w:rsidRPr="008B5FB1">
        <w:rPr>
          <w:rFonts w:cs="Times New Roman"/>
          <w:lang w:val="en-US"/>
        </w:rPr>
        <w:t>Clouser</w:t>
      </w:r>
      <w:proofErr w:type="spellEnd"/>
      <w:r w:rsidRPr="008B5FB1">
        <w:rPr>
          <w:rFonts w:cs="Times New Roman"/>
          <w:lang w:val="en-US"/>
        </w:rPr>
        <w:t xml:space="preserve">, </w:t>
      </w:r>
      <w:proofErr w:type="spellStart"/>
      <w:r w:rsidRPr="008B5FB1">
        <w:rPr>
          <w:rFonts w:cs="Times New Roman"/>
          <w:i/>
          <w:lang w:val="en-US"/>
        </w:rPr>
        <w:t>Philosophia</w:t>
      </w:r>
      <w:proofErr w:type="spellEnd"/>
      <w:r w:rsidRPr="008B5FB1">
        <w:rPr>
          <w:rFonts w:cs="Times New Roman"/>
          <w:i/>
          <w:lang w:val="en-US"/>
        </w:rPr>
        <w:t xml:space="preserve"> </w:t>
      </w:r>
      <w:proofErr w:type="spellStart"/>
      <w:r w:rsidRPr="008B5FB1">
        <w:rPr>
          <w:rFonts w:cs="Times New Roman"/>
          <w:i/>
          <w:lang w:val="en-US"/>
        </w:rPr>
        <w:t>Reformata</w:t>
      </w:r>
      <w:proofErr w:type="spellEnd"/>
      <w:r w:rsidRPr="008B5FB1">
        <w:rPr>
          <w:rFonts w:cs="Times New Roman"/>
          <w:lang w:val="en-US"/>
        </w:rPr>
        <w:t xml:space="preserve"> v. 75, n. 1 (2010) pp. 82–95 (available online at </w:t>
      </w:r>
      <w:hyperlink r:id="rId3" w:history="1">
        <w:r w:rsidRPr="008B5FB1">
          <w:rPr>
            <w:rStyle w:val="Hyperlink"/>
            <w:rFonts w:cs="Times New Roman"/>
            <w:u w:val="none"/>
          </w:rPr>
          <w:t>www.philosophia-reformata.org/content/archive</w:t>
        </w:r>
      </w:hyperlink>
      <w:r w:rsidRPr="008B5FB1">
        <w:rPr>
          <w:rFonts w:cs="Times New Roman"/>
          <w:lang w:val="en-US"/>
        </w:rPr>
        <w:t>).</w:t>
      </w:r>
      <w:proofErr w:type="gramEnd"/>
    </w:p>
  </w:footnote>
  <w:footnote w:id="4">
    <w:p w14:paraId="2E5F5D8E" w14:textId="77777777" w:rsidR="00F62EA0" w:rsidRPr="007367E6" w:rsidRDefault="00F62EA0">
      <w:pPr>
        <w:pStyle w:val="FootnoteText"/>
      </w:pPr>
      <w:r>
        <w:rPr>
          <w:rStyle w:val="FootnoteReference"/>
        </w:rPr>
        <w:footnoteRef/>
      </w:r>
      <w:r>
        <w:t xml:space="preserve"> The </w:t>
      </w:r>
      <w:proofErr w:type="spellStart"/>
      <w:r>
        <w:t>Mayr</w:t>
      </w:r>
      <w:proofErr w:type="spellEnd"/>
      <w:r>
        <w:t xml:space="preserve"> quotes are from Roger </w:t>
      </w:r>
      <w:proofErr w:type="spellStart"/>
      <w:r>
        <w:t>Lewin</w:t>
      </w:r>
      <w:proofErr w:type="spellEnd"/>
      <w:r>
        <w:t xml:space="preserve"> in “Biology is Not Postage Stamp Collecting”, </w:t>
      </w:r>
      <w:r>
        <w:rPr>
          <w:i/>
        </w:rPr>
        <w:t>Science</w:t>
      </w:r>
      <w:r>
        <w:t xml:space="preserve"> v. 216 (1982) pp. 718-20, as noted by Klapwijk.</w:t>
      </w:r>
    </w:p>
  </w:footnote>
  <w:footnote w:id="5">
    <w:p w14:paraId="2E5F5D8F" w14:textId="77777777" w:rsidR="00F62EA0" w:rsidRPr="00A107DF" w:rsidRDefault="00F62EA0">
      <w:pPr>
        <w:pStyle w:val="FootnoteText"/>
      </w:pPr>
      <w:r>
        <w:rPr>
          <w:rStyle w:val="FootnoteReference"/>
        </w:rPr>
        <w:footnoteRef/>
      </w:r>
      <w:r>
        <w:t xml:space="preserve"> See, for example, Andrew </w:t>
      </w:r>
      <w:proofErr w:type="spellStart"/>
      <w:r>
        <w:t>Basden</w:t>
      </w:r>
      <w:proofErr w:type="spellEnd"/>
      <w:r>
        <w:t xml:space="preserve">, </w:t>
      </w:r>
      <w:r w:rsidRPr="00A107DF">
        <w:rPr>
          <w:i/>
        </w:rPr>
        <w:t xml:space="preserve">The </w:t>
      </w:r>
      <w:proofErr w:type="spellStart"/>
      <w:r w:rsidRPr="00A107DF">
        <w:rPr>
          <w:i/>
        </w:rPr>
        <w:t>Dooyeweerd</w:t>
      </w:r>
      <w:proofErr w:type="spellEnd"/>
      <w:r w:rsidRPr="00A107DF">
        <w:rPr>
          <w:i/>
        </w:rPr>
        <w:t xml:space="preserve"> Pages</w:t>
      </w:r>
      <w:r>
        <w:t xml:space="preserve">, online at </w:t>
      </w:r>
      <w:hyperlink r:id="rId4" w:history="1">
        <w:r w:rsidRPr="00274C2B">
          <w:rPr>
            <w:rStyle w:val="Hyperlink"/>
            <w:u w:val="none"/>
          </w:rPr>
          <w:t>www.dooy.salford.ac.uk</w:t>
        </w:r>
      </w:hyperlink>
      <w:r>
        <w:t xml:space="preserve"> and </w:t>
      </w:r>
      <w:r w:rsidRPr="003D5B8D">
        <w:t>L</w:t>
      </w:r>
      <w:r>
        <w:t>.</w:t>
      </w:r>
      <w:r w:rsidRPr="003D5B8D">
        <w:t xml:space="preserve"> </w:t>
      </w:r>
      <w:proofErr w:type="spellStart"/>
      <w:r w:rsidRPr="003D5B8D">
        <w:t>Kalsbeek</w:t>
      </w:r>
      <w:proofErr w:type="spellEnd"/>
      <w:r>
        <w:t xml:space="preserve">, </w:t>
      </w:r>
      <w:r w:rsidRPr="003D5B8D">
        <w:rPr>
          <w:i/>
        </w:rPr>
        <w:t xml:space="preserve">Contours of Christian Philosophy: An Introduction to </w:t>
      </w:r>
      <w:proofErr w:type="spellStart"/>
      <w:r w:rsidRPr="003D5B8D">
        <w:rPr>
          <w:i/>
        </w:rPr>
        <w:t>Dooyeweerd’s</w:t>
      </w:r>
      <w:proofErr w:type="spellEnd"/>
      <w:r w:rsidRPr="003D5B8D">
        <w:rPr>
          <w:i/>
        </w:rPr>
        <w:t xml:space="preserve"> </w:t>
      </w:r>
      <w:proofErr w:type="gramStart"/>
      <w:r w:rsidRPr="003D5B8D">
        <w:rPr>
          <w:i/>
        </w:rPr>
        <w:t>Thought</w:t>
      </w:r>
      <w:proofErr w:type="gramEnd"/>
      <w:r w:rsidRPr="003D5B8D">
        <w:t xml:space="preserve"> </w:t>
      </w:r>
      <w:r>
        <w:t xml:space="preserve">(Toronto: </w:t>
      </w:r>
      <w:r w:rsidRPr="003D5B8D">
        <w:t xml:space="preserve">Wedge, </w:t>
      </w:r>
      <w:r>
        <w:t>1975)</w:t>
      </w:r>
      <w:r w:rsidRPr="003D5B8D">
        <w:t>.</w:t>
      </w:r>
    </w:p>
  </w:footnote>
  <w:footnote w:id="6">
    <w:p w14:paraId="2E5F5D90"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For more details, see the section entitled “The Limited Fundamentality of Physics” in </w:t>
      </w:r>
      <w:r w:rsidRPr="008B5FB1">
        <w:rPr>
          <w:rFonts w:cs="Times New Roman"/>
          <w:lang w:val="en-US"/>
        </w:rPr>
        <w:t>Sikkema (2005).</w:t>
      </w:r>
    </w:p>
  </w:footnote>
  <w:footnote w:id="7">
    <w:p w14:paraId="2E5F5D91" w14:textId="77777777" w:rsidR="00F62EA0" w:rsidRPr="008B5FB1" w:rsidRDefault="00F62EA0">
      <w:pPr>
        <w:pStyle w:val="FootnoteText"/>
        <w:rPr>
          <w:lang w:val="en-US"/>
        </w:rPr>
      </w:pPr>
      <w:r w:rsidRPr="008B5FB1">
        <w:rPr>
          <w:rStyle w:val="FootnoteReference"/>
        </w:rPr>
        <w:footnoteRef/>
      </w:r>
      <w:r w:rsidRPr="008B5FB1">
        <w:t xml:space="preserve"> </w:t>
      </w:r>
      <w:r w:rsidRPr="008B5FB1">
        <w:rPr>
          <w:lang w:val="en-US"/>
        </w:rPr>
        <w:t>Klapwijk also writes, “</w:t>
      </w:r>
      <w:proofErr w:type="gramStart"/>
      <w:r w:rsidRPr="008B5FB1">
        <w:rPr>
          <w:lang w:val="en-US"/>
        </w:rPr>
        <w:t>the</w:t>
      </w:r>
      <w:proofErr w:type="gramEnd"/>
      <w:r w:rsidRPr="008B5FB1">
        <w:rPr>
          <w:lang w:val="en-US"/>
        </w:rPr>
        <w:t xml:space="preserve"> state has a physical function (state territory)” (p. 149, n. 19); however, this is </w:t>
      </w:r>
      <w:r>
        <w:rPr>
          <w:lang w:val="en-US"/>
        </w:rPr>
        <w:t>its</w:t>
      </w:r>
      <w:r w:rsidRPr="008B5FB1">
        <w:rPr>
          <w:lang w:val="en-US"/>
        </w:rPr>
        <w:t xml:space="preserve"> spatial, not physical, aspect. It does appear that Klapwijk uses “physical” as an abbreviation for “numerical, spatial, kinematic, and physical.”</w:t>
      </w:r>
    </w:p>
  </w:footnote>
  <w:footnote w:id="8">
    <w:p w14:paraId="2E5F5D92"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For more details, see the section entitled “The ‘De-materialization’ of Physics in the Twentieth Century” in </w:t>
      </w:r>
      <w:r w:rsidRPr="008B5FB1">
        <w:rPr>
          <w:rFonts w:cs="Times New Roman"/>
          <w:lang w:val="en-US"/>
        </w:rPr>
        <w:t>Sikkema (2005).</w:t>
      </w:r>
    </w:p>
  </w:footnote>
  <w:footnote w:id="9">
    <w:p w14:paraId="2E5F5D93" w14:textId="77777777" w:rsidR="00F62EA0" w:rsidRPr="008B5FB1" w:rsidRDefault="00F62EA0">
      <w:pPr>
        <w:pStyle w:val="FootnoteText"/>
        <w:rPr>
          <w:rFonts w:cs="Times New Roman"/>
        </w:rPr>
      </w:pPr>
      <w:r w:rsidRPr="008B5FB1">
        <w:rPr>
          <w:rStyle w:val="FootnoteReference"/>
          <w:rFonts w:cs="Times New Roman"/>
        </w:rPr>
        <w:footnoteRef/>
      </w:r>
      <w:r w:rsidRPr="008B5FB1">
        <w:rPr>
          <w:rFonts w:cs="Times New Roman"/>
        </w:rPr>
        <w:t xml:space="preserve"> By “determinism” I here mean the philosophical claim that the detailed future of the universe is dependent entirely upon its present.</w:t>
      </w:r>
    </w:p>
  </w:footnote>
  <w:footnote w:id="10">
    <w:p w14:paraId="2E5F5D94"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r w:rsidRPr="008B5FB1">
        <w:rPr>
          <w:rFonts w:cs="Times New Roman"/>
          <w:lang w:val="en-US"/>
        </w:rPr>
        <w:t xml:space="preserve">In a </w:t>
      </w:r>
      <w:r w:rsidRPr="008B5FB1">
        <w:rPr>
          <w:rFonts w:cs="Times New Roman"/>
          <w:i/>
          <w:lang w:val="en-US"/>
        </w:rPr>
        <w:t>linear</w:t>
      </w:r>
      <w:r w:rsidRPr="008B5FB1">
        <w:rPr>
          <w:rFonts w:cs="Times New Roman"/>
          <w:lang w:val="en-US"/>
        </w:rPr>
        <w:t xml:space="preserve"> system, such as (but not limited to) those typically studied in classical Newtonian physics, doubling the cause (e.g. a force) doubles the effect (e.g. the resulting acceleration); in a </w:t>
      </w:r>
      <w:r w:rsidRPr="008B5FB1">
        <w:rPr>
          <w:rFonts w:cs="Times New Roman"/>
          <w:i/>
          <w:lang w:val="en-US"/>
        </w:rPr>
        <w:t>non-linear</w:t>
      </w:r>
      <w:r w:rsidRPr="008B5FB1">
        <w:rPr>
          <w:rFonts w:cs="Times New Roman"/>
          <w:lang w:val="en-US"/>
        </w:rPr>
        <w:t xml:space="preserve"> system, doubling a cause might triple or negate the effect.</w:t>
      </w:r>
    </w:p>
  </w:footnote>
  <w:footnote w:id="11">
    <w:p w14:paraId="2E5F5D95" w14:textId="77777777" w:rsidR="00F62EA0" w:rsidRPr="008B5FB1" w:rsidRDefault="00F62EA0">
      <w:pPr>
        <w:pStyle w:val="FootnoteText"/>
        <w:rPr>
          <w:lang w:val="en-US"/>
        </w:rPr>
      </w:pPr>
      <w:r w:rsidRPr="008B5FB1">
        <w:rPr>
          <w:rStyle w:val="FootnoteReference"/>
        </w:rPr>
        <w:footnoteRef/>
      </w:r>
      <w:r w:rsidRPr="008B5FB1">
        <w:t xml:space="preserve"> </w:t>
      </w:r>
      <w:r w:rsidRPr="008B5FB1">
        <w:rPr>
          <w:lang w:val="en-US"/>
        </w:rPr>
        <w:t xml:space="preserve">John Polkinghorne describes this memorably in his “Can a scientist pray?”, </w:t>
      </w:r>
      <w:r w:rsidRPr="008B5FB1">
        <w:rPr>
          <w:i/>
          <w:lang w:val="en-US"/>
        </w:rPr>
        <w:t>RSA Journal</w:t>
      </w:r>
      <w:r w:rsidRPr="008B5FB1">
        <w:rPr>
          <w:lang w:val="en-US"/>
        </w:rPr>
        <w:t xml:space="preserve"> (July 1993), pp. 558-63: without accounting for the gravitational effect of an electron at the visible extent of the universe, we are unable to predict which way an air molecule moves after the 50 collisions it makes in one 10-billionth of a second.</w:t>
      </w:r>
    </w:p>
  </w:footnote>
  <w:footnote w:id="12">
    <w:p w14:paraId="2E5F5D96" w14:textId="77777777" w:rsidR="00F62EA0" w:rsidRPr="008B5FB1" w:rsidRDefault="00F62EA0">
      <w:pPr>
        <w:pStyle w:val="FootnoteText"/>
        <w:rPr>
          <w:lang w:val="en-US"/>
        </w:rPr>
      </w:pPr>
      <w:r w:rsidRPr="008B5FB1">
        <w:rPr>
          <w:rStyle w:val="FootnoteReference"/>
        </w:rPr>
        <w:footnoteRef/>
      </w:r>
      <w:r w:rsidRPr="008B5FB1">
        <w:t xml:space="preserve"> </w:t>
      </w:r>
      <w:r w:rsidRPr="008B5FB1">
        <w:rPr>
          <w:lang w:val="en-US"/>
        </w:rPr>
        <w:t>See, f</w:t>
      </w:r>
      <w:r>
        <w:rPr>
          <w:lang w:val="en-US"/>
        </w:rPr>
        <w:t>or example, Polkinghorne (1993) and many of his other writings.</w:t>
      </w:r>
    </w:p>
  </w:footnote>
  <w:footnote w:id="13">
    <w:p w14:paraId="2E5F5D97"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r w:rsidRPr="008B5FB1">
        <w:rPr>
          <w:rFonts w:cs="Times New Roman"/>
          <w:lang w:val="en-US"/>
        </w:rPr>
        <w:t>For example, most popular definitions of life are satisfied by physically-qualified things such as forest fires and crystals, or even abstract things like ideas.</w:t>
      </w:r>
    </w:p>
  </w:footnote>
  <w:footnote w:id="14">
    <w:p w14:paraId="2E5F5D98"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r w:rsidRPr="008B5FB1">
        <w:rPr>
          <w:rFonts w:cs="Times New Roman"/>
          <w:lang w:val="en-US"/>
        </w:rPr>
        <w:t xml:space="preserve">In fact, Claude </w:t>
      </w:r>
      <w:proofErr w:type="spellStart"/>
      <w:r w:rsidRPr="008B5FB1">
        <w:rPr>
          <w:rFonts w:cs="Times New Roman"/>
          <w:lang w:val="en-US"/>
        </w:rPr>
        <w:t>Clerselier</w:t>
      </w:r>
      <w:proofErr w:type="spellEnd"/>
      <w:r w:rsidRPr="008B5FB1">
        <w:rPr>
          <w:rFonts w:cs="Times New Roman"/>
          <w:lang w:val="en-US"/>
        </w:rPr>
        <w:t xml:space="preserve"> objected to Fermat that his principle is </w:t>
      </w:r>
      <w:r w:rsidRPr="008B5FB1">
        <w:rPr>
          <w:rFonts w:cs="Times New Roman"/>
          <w:i/>
          <w:lang w:val="en-US"/>
        </w:rPr>
        <w:t>moral</w:t>
      </w:r>
      <w:r w:rsidRPr="008B5FB1">
        <w:rPr>
          <w:rFonts w:cs="Times New Roman"/>
          <w:lang w:val="en-US"/>
        </w:rPr>
        <w:t xml:space="preserve"> and not </w:t>
      </w:r>
      <w:r w:rsidRPr="008B5FB1">
        <w:rPr>
          <w:rFonts w:cs="Times New Roman"/>
          <w:i/>
          <w:lang w:val="en-US"/>
        </w:rPr>
        <w:t>physical</w:t>
      </w:r>
      <w:r w:rsidRPr="008B5FB1">
        <w:rPr>
          <w:rFonts w:cs="Times New Roman"/>
          <w:lang w:val="en-US"/>
        </w:rPr>
        <w:t xml:space="preserve">. </w:t>
      </w:r>
      <w:r w:rsidRPr="00732A8A">
        <w:rPr>
          <w:rFonts w:cs="Times New Roman"/>
          <w:lang w:val="fr-FR"/>
        </w:rPr>
        <w:t xml:space="preserve">In the French original: </w:t>
      </w:r>
      <w:r w:rsidRPr="008B5FB1">
        <w:rPr>
          <w:rFonts w:cs="Times New Roman"/>
          <w:lang w:val="fr-FR"/>
        </w:rPr>
        <w:t>“Le principe que vous prenez pour fondement de votre démonstration, à savoir que la nature agit toujours par les voies les plus courtes et les plus simples, n’est qu’un principe moral et non point physique, qui n’est point et qui ne peut être la cause d’aucun effet de la nature.”</w:t>
      </w:r>
      <w:r w:rsidRPr="00732A8A">
        <w:rPr>
          <w:rFonts w:cs="Times New Roman"/>
          <w:lang w:val="fr-FR"/>
        </w:rPr>
        <w:t xml:space="preserve"> </w:t>
      </w:r>
      <w:proofErr w:type="gramStart"/>
      <w:r w:rsidRPr="008B5FB1">
        <w:rPr>
          <w:rFonts w:cs="Times New Roman"/>
          <w:lang w:val="en-US"/>
        </w:rPr>
        <w:t xml:space="preserve">Quoted in Michael Sean Mahoney, </w:t>
      </w:r>
      <w:r w:rsidRPr="008B5FB1">
        <w:rPr>
          <w:rFonts w:cs="Times New Roman"/>
          <w:i/>
          <w:lang w:val="en-US"/>
        </w:rPr>
        <w:t>The Mathematical Career of Pierre de Fermat, 1601-1665</w:t>
      </w:r>
      <w:r w:rsidRPr="008B5FB1">
        <w:rPr>
          <w:rFonts w:cs="Times New Roman"/>
          <w:lang w:val="en-US"/>
        </w:rPr>
        <w:t>, 2</w:t>
      </w:r>
      <w:r w:rsidRPr="008B5FB1">
        <w:rPr>
          <w:rFonts w:cs="Times New Roman"/>
          <w:vertAlign w:val="superscript"/>
          <w:lang w:val="en-US"/>
        </w:rPr>
        <w:t>nd</w:t>
      </w:r>
      <w:r w:rsidRPr="008B5FB1">
        <w:rPr>
          <w:rFonts w:cs="Times New Roman"/>
          <w:lang w:val="en-US"/>
        </w:rPr>
        <w:t xml:space="preserve"> edition (Princeton University Press, 1994), p. 401.</w:t>
      </w:r>
      <w:proofErr w:type="gramEnd"/>
    </w:p>
  </w:footnote>
  <w:footnote w:id="15">
    <w:p w14:paraId="2E5F5D99" w14:textId="77777777" w:rsidR="00F62EA0" w:rsidRPr="008B5FB1" w:rsidRDefault="00F62EA0">
      <w:pPr>
        <w:pStyle w:val="FootnoteText"/>
        <w:rPr>
          <w:rFonts w:cs="Times New Roman"/>
        </w:rPr>
      </w:pPr>
      <w:r w:rsidRPr="008B5FB1">
        <w:rPr>
          <w:rStyle w:val="FootnoteReference"/>
          <w:rFonts w:cs="Times New Roman"/>
        </w:rPr>
        <w:footnoteRef/>
      </w:r>
      <w:r w:rsidRPr="008B5FB1">
        <w:rPr>
          <w:rFonts w:cs="Times New Roman"/>
        </w:rPr>
        <w:t xml:space="preserve"> Let us leave aside the (important) separate issue of the character and origin of the natural laws themselves. For some of my own perspective on this, see Arnold E. Sikkema, “Laws of Nature and God’s Word for Creation”, </w:t>
      </w:r>
      <w:proofErr w:type="spellStart"/>
      <w:r w:rsidRPr="008B5FB1">
        <w:rPr>
          <w:rFonts w:cs="Times New Roman"/>
          <w:i/>
        </w:rPr>
        <w:t>Fideles</w:t>
      </w:r>
      <w:proofErr w:type="spellEnd"/>
      <w:r w:rsidRPr="008B5FB1">
        <w:rPr>
          <w:rFonts w:cs="Times New Roman"/>
        </w:rPr>
        <w:t xml:space="preserve"> v. 2 (2007) pp. 27-43.</w:t>
      </w:r>
    </w:p>
  </w:footnote>
  <w:footnote w:id="16">
    <w:p w14:paraId="2E5F5D9A" w14:textId="77777777" w:rsidR="00F62EA0" w:rsidRPr="008B5FB1" w:rsidRDefault="00F62EA0" w:rsidP="00FD3364">
      <w:pPr>
        <w:pStyle w:val="FootnoteText"/>
        <w:rPr>
          <w:rFonts w:cs="Times New Roman"/>
          <w:lang w:val="en-US"/>
        </w:rPr>
      </w:pPr>
      <w:r w:rsidRPr="008B5FB1">
        <w:rPr>
          <w:rStyle w:val="FootnoteReference"/>
          <w:rFonts w:cs="Times New Roman"/>
        </w:rPr>
        <w:footnoteRef/>
      </w:r>
      <w:r w:rsidRPr="008B5FB1">
        <w:rPr>
          <w:rFonts w:cs="Times New Roman"/>
        </w:rPr>
        <w:t xml:space="preserve"> </w:t>
      </w:r>
      <w:r w:rsidRPr="008B5FB1">
        <w:rPr>
          <w:rFonts w:cs="Times New Roman"/>
          <w:lang w:val="en-US"/>
        </w:rPr>
        <w:t xml:space="preserve">While this has long been studied in the field of statistical physics, there are hints that such analytical techniques can even be applied to systems whose components are agents; see H. Van Dyke </w:t>
      </w:r>
      <w:proofErr w:type="spellStart"/>
      <w:r w:rsidRPr="008B5FB1">
        <w:rPr>
          <w:rFonts w:cs="Times New Roman"/>
          <w:lang w:val="en-US"/>
        </w:rPr>
        <w:t>Parunak</w:t>
      </w:r>
      <w:proofErr w:type="spellEnd"/>
      <w:r w:rsidRPr="008B5FB1">
        <w:rPr>
          <w:rFonts w:cs="Times New Roman"/>
          <w:lang w:val="en-US"/>
        </w:rPr>
        <w:t xml:space="preserve">, Sven </w:t>
      </w:r>
      <w:proofErr w:type="spellStart"/>
      <w:r w:rsidRPr="008B5FB1">
        <w:rPr>
          <w:rFonts w:cs="Times New Roman"/>
          <w:lang w:val="en-US"/>
        </w:rPr>
        <w:t>Brueckner</w:t>
      </w:r>
      <w:proofErr w:type="spellEnd"/>
      <w:r w:rsidRPr="008B5FB1">
        <w:rPr>
          <w:rFonts w:cs="Times New Roman"/>
          <w:lang w:val="en-US"/>
        </w:rPr>
        <w:t xml:space="preserve">, Robert </w:t>
      </w:r>
      <w:proofErr w:type="spellStart"/>
      <w:r w:rsidRPr="008B5FB1">
        <w:rPr>
          <w:rFonts w:cs="Times New Roman"/>
          <w:lang w:val="en-US"/>
        </w:rPr>
        <w:t>Savit</w:t>
      </w:r>
      <w:proofErr w:type="spellEnd"/>
      <w:r w:rsidRPr="008B5FB1">
        <w:rPr>
          <w:rFonts w:cs="Times New Roman"/>
          <w:lang w:val="en-US"/>
        </w:rPr>
        <w:t xml:space="preserve">, “Universality in Multi-Agent Systems” in Nicholas R. Jennings, </w:t>
      </w:r>
      <w:proofErr w:type="spellStart"/>
      <w:r w:rsidRPr="008B5FB1">
        <w:rPr>
          <w:rFonts w:cs="Times New Roman"/>
          <w:lang w:val="en-US"/>
        </w:rPr>
        <w:t>Carles</w:t>
      </w:r>
      <w:proofErr w:type="spellEnd"/>
      <w:r w:rsidRPr="008B5FB1">
        <w:rPr>
          <w:rFonts w:cs="Times New Roman"/>
          <w:lang w:val="en-US"/>
        </w:rPr>
        <w:t xml:space="preserve"> Sierra, Liz </w:t>
      </w:r>
      <w:proofErr w:type="spellStart"/>
      <w:r w:rsidRPr="008B5FB1">
        <w:rPr>
          <w:rFonts w:cs="Times New Roman"/>
          <w:lang w:val="en-US"/>
        </w:rPr>
        <w:t>Sonenberg</w:t>
      </w:r>
      <w:proofErr w:type="spellEnd"/>
      <w:r w:rsidRPr="008B5FB1">
        <w:rPr>
          <w:rFonts w:cs="Times New Roman"/>
          <w:lang w:val="en-US"/>
        </w:rPr>
        <w:t xml:space="preserve">, </w:t>
      </w:r>
      <w:proofErr w:type="spellStart"/>
      <w:r w:rsidRPr="008B5FB1">
        <w:rPr>
          <w:rFonts w:cs="Times New Roman"/>
          <w:lang w:val="en-US"/>
        </w:rPr>
        <w:t>Milind</w:t>
      </w:r>
      <w:proofErr w:type="spellEnd"/>
      <w:r w:rsidRPr="008B5FB1">
        <w:rPr>
          <w:rFonts w:cs="Times New Roman"/>
          <w:lang w:val="en-US"/>
        </w:rPr>
        <w:t xml:space="preserve"> </w:t>
      </w:r>
      <w:proofErr w:type="spellStart"/>
      <w:r w:rsidRPr="008B5FB1">
        <w:rPr>
          <w:rFonts w:cs="Times New Roman"/>
          <w:lang w:val="en-US"/>
        </w:rPr>
        <w:t>Tambe</w:t>
      </w:r>
      <w:proofErr w:type="spellEnd"/>
      <w:r w:rsidRPr="008B5FB1">
        <w:rPr>
          <w:rFonts w:cs="Times New Roman"/>
          <w:lang w:val="en-US"/>
        </w:rPr>
        <w:t xml:space="preserve"> (eds.) </w:t>
      </w:r>
      <w:r w:rsidRPr="008B5FB1">
        <w:rPr>
          <w:rFonts w:cs="Times New Roman"/>
          <w:i/>
          <w:lang w:val="en-US"/>
        </w:rPr>
        <w:t xml:space="preserve">Proceedings of the Third International Joint Conference on Autonomous Agents and </w:t>
      </w:r>
      <w:proofErr w:type="spellStart"/>
      <w:r w:rsidRPr="008B5FB1">
        <w:rPr>
          <w:rFonts w:cs="Times New Roman"/>
          <w:i/>
          <w:lang w:val="en-US"/>
        </w:rPr>
        <w:t>Multiagent</w:t>
      </w:r>
      <w:proofErr w:type="spellEnd"/>
      <w:r w:rsidRPr="008B5FB1">
        <w:rPr>
          <w:rFonts w:cs="Times New Roman"/>
          <w:i/>
          <w:lang w:val="en-US"/>
        </w:rPr>
        <w:t xml:space="preserve"> Systems: AAMAS 2004</w:t>
      </w:r>
      <w:r w:rsidRPr="008B5FB1">
        <w:rPr>
          <w:rFonts w:cs="Times New Roman"/>
          <w:lang w:val="en-US"/>
        </w:rPr>
        <w:t xml:space="preserve"> (Los Alamitos, CA: IEEE Computer Society, 2004) pp. 930-937.</w:t>
      </w:r>
    </w:p>
  </w:footnote>
  <w:footnote w:id="17">
    <w:p w14:paraId="2E5F5D9B"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r w:rsidRPr="008B5FB1">
        <w:rPr>
          <w:rFonts w:cs="Times New Roman"/>
          <w:lang w:val="en-US"/>
        </w:rPr>
        <w:t xml:space="preserve">For a number of very helpful illustrations on and discussions of renormalization-group flows and fixed points, see James P. </w:t>
      </w:r>
      <w:proofErr w:type="spellStart"/>
      <w:r w:rsidRPr="008B5FB1">
        <w:rPr>
          <w:rFonts w:cs="Times New Roman"/>
          <w:lang w:val="en-US"/>
        </w:rPr>
        <w:t>Sethna</w:t>
      </w:r>
      <w:proofErr w:type="spellEnd"/>
      <w:r w:rsidRPr="008B5FB1">
        <w:rPr>
          <w:rFonts w:cs="Times New Roman"/>
          <w:lang w:val="en-US"/>
        </w:rPr>
        <w:t xml:space="preserve">, Karin A. </w:t>
      </w:r>
      <w:proofErr w:type="spellStart"/>
      <w:r w:rsidRPr="008B5FB1">
        <w:rPr>
          <w:rFonts w:cs="Times New Roman"/>
          <w:lang w:val="en-US"/>
        </w:rPr>
        <w:t>Dahmen</w:t>
      </w:r>
      <w:proofErr w:type="spellEnd"/>
      <w:r w:rsidRPr="008B5FB1">
        <w:rPr>
          <w:rFonts w:cs="Times New Roman"/>
          <w:lang w:val="en-US"/>
        </w:rPr>
        <w:t xml:space="preserve">, &amp; Christopher R. Myers, “Crackling noise”, </w:t>
      </w:r>
      <w:r w:rsidRPr="008B5FB1">
        <w:rPr>
          <w:rFonts w:cs="Times New Roman"/>
          <w:i/>
          <w:lang w:val="en-US"/>
        </w:rPr>
        <w:t>Nature</w:t>
      </w:r>
      <w:r w:rsidRPr="008B5FB1">
        <w:rPr>
          <w:rFonts w:cs="Times New Roman"/>
          <w:lang w:val="en-US"/>
        </w:rPr>
        <w:t xml:space="preserve"> v. 410 (8 March 2001) pp. 242-250 (online at </w:t>
      </w:r>
      <w:hyperlink r:id="rId5" w:history="1">
        <w:r w:rsidRPr="008B5FB1">
          <w:rPr>
            <w:rStyle w:val="Hyperlink"/>
            <w:rFonts w:cs="Times New Roman"/>
            <w:u w:val="none"/>
          </w:rPr>
          <w:t>www.nature.com/nature/journal/v410/n6825/full/410242a0.html</w:t>
        </w:r>
      </w:hyperlink>
      <w:r w:rsidRPr="008B5FB1">
        <w:rPr>
          <w:rFonts w:cs="Times New Roman"/>
        </w:rPr>
        <w:t xml:space="preserve"> ).  For a basic introduction to the strange attractors of chaos theory, see James </w:t>
      </w:r>
      <w:proofErr w:type="spellStart"/>
      <w:r w:rsidRPr="008B5FB1">
        <w:rPr>
          <w:rFonts w:cs="Times New Roman"/>
        </w:rPr>
        <w:t>Gleick</w:t>
      </w:r>
      <w:proofErr w:type="spellEnd"/>
      <w:r w:rsidRPr="008B5FB1">
        <w:rPr>
          <w:rFonts w:cs="Times New Roman"/>
        </w:rPr>
        <w:t xml:space="preserve">, </w:t>
      </w:r>
      <w:r w:rsidRPr="008B5FB1">
        <w:rPr>
          <w:rFonts w:cs="Times New Roman"/>
          <w:i/>
        </w:rPr>
        <w:t>Chaos: Making a New Science</w:t>
      </w:r>
      <w:r w:rsidRPr="008B5FB1">
        <w:rPr>
          <w:rFonts w:cs="Times New Roman"/>
        </w:rPr>
        <w:t xml:space="preserve"> (New York: Penguin, 1988).</w:t>
      </w:r>
    </w:p>
  </w:footnote>
  <w:footnote w:id="18">
    <w:p w14:paraId="2E5F5D9C" w14:textId="77777777" w:rsidR="00F62EA0" w:rsidRPr="008B5FB1" w:rsidRDefault="00F62EA0" w:rsidP="00230DE0">
      <w:pPr>
        <w:pStyle w:val="FootnoteText"/>
        <w:rPr>
          <w:rFonts w:cs="Times New Roman"/>
          <w:lang w:val="en-US"/>
        </w:rPr>
      </w:pPr>
      <w:r w:rsidRPr="008B5FB1">
        <w:rPr>
          <w:rStyle w:val="FootnoteReference"/>
          <w:rFonts w:cs="Times New Roman"/>
        </w:rPr>
        <w:footnoteRef/>
      </w:r>
      <w:r w:rsidRPr="008B5FB1">
        <w:rPr>
          <w:rFonts w:cs="Times New Roman"/>
        </w:rPr>
        <w:t xml:space="preserve"> David L. Abel &amp; Jack T. </w:t>
      </w:r>
      <w:proofErr w:type="spellStart"/>
      <w:r w:rsidRPr="008B5FB1">
        <w:rPr>
          <w:rFonts w:cs="Times New Roman"/>
        </w:rPr>
        <w:t>Trevors</w:t>
      </w:r>
      <w:proofErr w:type="spellEnd"/>
      <w:r w:rsidRPr="008B5FB1">
        <w:rPr>
          <w:rFonts w:cs="Times New Roman"/>
        </w:rPr>
        <w:t xml:space="preserve">, “Self-organization vs. self-ordering events in life-origin models”, </w:t>
      </w:r>
      <w:r w:rsidRPr="008B5FB1">
        <w:rPr>
          <w:rFonts w:cs="Times New Roman"/>
          <w:i/>
        </w:rPr>
        <w:t>Physics of Life Reviews</w:t>
      </w:r>
      <w:r w:rsidRPr="008B5FB1">
        <w:rPr>
          <w:rFonts w:cs="Times New Roman"/>
        </w:rPr>
        <w:t xml:space="preserve"> v. 3 (2006) pp. 211–228.</w:t>
      </w:r>
    </w:p>
  </w:footnote>
  <w:footnote w:id="19">
    <w:p w14:paraId="2E5F5D9D"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r w:rsidRPr="008B5FB1">
        <w:rPr>
          <w:rFonts w:cs="Times New Roman"/>
          <w:lang w:val="en-US"/>
        </w:rPr>
        <w:t>This is discussed in the section entitled “Emergence” in Sikkema (2005).</w:t>
      </w:r>
    </w:p>
  </w:footnote>
  <w:footnote w:id="20">
    <w:p w14:paraId="2E5F5D9E" w14:textId="77777777" w:rsidR="00F62EA0" w:rsidRPr="008B5FB1" w:rsidRDefault="00F62EA0">
      <w:pPr>
        <w:pStyle w:val="FootnoteText"/>
        <w:rPr>
          <w:rFonts w:cs="Times New Roman"/>
          <w:lang w:val="en-US"/>
        </w:rPr>
      </w:pPr>
      <w:r w:rsidRPr="008B5FB1">
        <w:rPr>
          <w:rStyle w:val="FootnoteReference"/>
          <w:rFonts w:cs="Times New Roman"/>
        </w:rPr>
        <w:footnoteRef/>
      </w:r>
      <w:r w:rsidRPr="008B5FB1">
        <w:rPr>
          <w:rFonts w:cs="Times New Roman"/>
        </w:rPr>
        <w:t xml:space="preserve"> </w:t>
      </w:r>
      <w:proofErr w:type="gramStart"/>
      <w:r w:rsidRPr="008B5FB1">
        <w:rPr>
          <w:rFonts w:cs="Times New Roman"/>
        </w:rPr>
        <w:t xml:space="preserve">Julianne D. Halley &amp; David A. Winkler, “Classification of emergence and its relation to self-organization”, </w:t>
      </w:r>
      <w:r w:rsidRPr="008B5FB1">
        <w:rPr>
          <w:rFonts w:cs="Times New Roman"/>
          <w:i/>
        </w:rPr>
        <w:t>Complexity</w:t>
      </w:r>
      <w:r w:rsidRPr="008B5FB1">
        <w:rPr>
          <w:rFonts w:cs="Times New Roman"/>
        </w:rPr>
        <w:t xml:space="preserve"> v. 13, n. 5 (2008) pp. 10-15.</w:t>
      </w:r>
      <w:proofErr w:type="gramEnd"/>
    </w:p>
  </w:footnote>
  <w:footnote w:id="21">
    <w:p w14:paraId="2E5F5D9F" w14:textId="77777777" w:rsidR="00F62EA0" w:rsidRPr="008B5FB1" w:rsidRDefault="00F62EA0" w:rsidP="0014344E">
      <w:pPr>
        <w:pStyle w:val="FootnoteText"/>
        <w:rPr>
          <w:rFonts w:cs="Times New Roman"/>
        </w:rPr>
      </w:pPr>
      <w:r w:rsidRPr="008B5FB1">
        <w:rPr>
          <w:rStyle w:val="FootnoteReference"/>
          <w:rFonts w:cs="Times New Roman"/>
        </w:rPr>
        <w:footnoteRef/>
      </w:r>
      <w:r w:rsidRPr="008B5FB1">
        <w:rPr>
          <w:rFonts w:cs="Times New Roman"/>
        </w:rPr>
        <w:t xml:space="preserve"> For recent articles on this topic, see </w:t>
      </w:r>
      <w:proofErr w:type="spellStart"/>
      <w:r w:rsidRPr="008B5FB1">
        <w:rPr>
          <w:rFonts w:cs="Times New Roman"/>
        </w:rPr>
        <w:t>Ignazio</w:t>
      </w:r>
      <w:proofErr w:type="spellEnd"/>
      <w:r w:rsidRPr="008B5FB1">
        <w:rPr>
          <w:rFonts w:cs="Times New Roman"/>
        </w:rPr>
        <w:t xml:space="preserve"> Licata, “Almost-Anywhere Theories: Reductionism and Universality of Emergence”, </w:t>
      </w:r>
      <w:r w:rsidRPr="008B5FB1">
        <w:rPr>
          <w:rFonts w:cs="Times New Roman"/>
          <w:i/>
        </w:rPr>
        <w:t>Complexity</w:t>
      </w:r>
      <w:r w:rsidRPr="008B5FB1">
        <w:rPr>
          <w:rFonts w:cs="Times New Roman"/>
        </w:rPr>
        <w:t xml:space="preserve"> v. 15, n. 6 (2010) pp. 11-19; Mile </w:t>
      </w:r>
      <w:proofErr w:type="spellStart"/>
      <w:r w:rsidRPr="008B5FB1">
        <w:rPr>
          <w:rFonts w:cs="Times New Roman"/>
        </w:rPr>
        <w:t>Gu</w:t>
      </w:r>
      <w:proofErr w:type="spellEnd"/>
      <w:r w:rsidRPr="008B5FB1">
        <w:rPr>
          <w:rFonts w:cs="Times New Roman"/>
        </w:rPr>
        <w:t xml:space="preserve">, Christian </w:t>
      </w:r>
      <w:proofErr w:type="spellStart"/>
      <w:r w:rsidRPr="008B5FB1">
        <w:rPr>
          <w:rFonts w:cs="Times New Roman"/>
        </w:rPr>
        <w:t>Weedbrook</w:t>
      </w:r>
      <w:proofErr w:type="spellEnd"/>
      <w:r w:rsidRPr="008B5FB1">
        <w:rPr>
          <w:rFonts w:cs="Times New Roman"/>
        </w:rPr>
        <w:t xml:space="preserve">, Álvaro </w:t>
      </w:r>
      <w:proofErr w:type="spellStart"/>
      <w:r w:rsidRPr="008B5FB1">
        <w:rPr>
          <w:rFonts w:cs="Times New Roman"/>
        </w:rPr>
        <w:t>Perales</w:t>
      </w:r>
      <w:proofErr w:type="spellEnd"/>
      <w:r w:rsidRPr="008B5FB1">
        <w:rPr>
          <w:rFonts w:cs="Times New Roman"/>
        </w:rPr>
        <w:t xml:space="preserve"> &amp; Michael A. Nielsen, “More really is different”, </w:t>
      </w:r>
      <w:proofErr w:type="spellStart"/>
      <w:r w:rsidRPr="008B5FB1">
        <w:rPr>
          <w:rFonts w:cs="Times New Roman"/>
          <w:i/>
        </w:rPr>
        <w:t>Physica</w:t>
      </w:r>
      <w:proofErr w:type="spellEnd"/>
      <w:r w:rsidRPr="008B5FB1">
        <w:rPr>
          <w:rFonts w:cs="Times New Roman"/>
          <w:i/>
        </w:rPr>
        <w:t xml:space="preserve"> D</w:t>
      </w:r>
      <w:r w:rsidRPr="008B5FB1">
        <w:rPr>
          <w:rFonts w:cs="Times New Roman"/>
        </w:rPr>
        <w:t xml:space="preserve"> v. 238 (2009) pp. 835-9. See also </w:t>
      </w:r>
    </w:p>
  </w:footnote>
  <w:footnote w:id="22">
    <w:p w14:paraId="2E5F5DA0" w14:textId="77777777" w:rsidR="00F62EA0" w:rsidRPr="008B5FB1" w:rsidRDefault="00F62EA0" w:rsidP="00297D36">
      <w:pPr>
        <w:pStyle w:val="FootnoteText"/>
        <w:rPr>
          <w:rFonts w:cs="Times New Roman"/>
        </w:rPr>
      </w:pPr>
      <w:r w:rsidRPr="008B5FB1">
        <w:rPr>
          <w:rStyle w:val="FootnoteReference"/>
          <w:rFonts w:cs="Times New Roman"/>
        </w:rPr>
        <w:footnoteRef/>
      </w:r>
      <w:r w:rsidRPr="008B5FB1">
        <w:rPr>
          <w:rFonts w:cs="Times New Roman"/>
        </w:rPr>
        <w:t xml:space="preserve"> R.B. Laughlin &amp; David Pines, “The Theory of Everything,” </w:t>
      </w:r>
      <w:r w:rsidRPr="008B5FB1">
        <w:rPr>
          <w:rFonts w:cs="Times New Roman"/>
          <w:i/>
        </w:rPr>
        <w:t>Proceedings of the National Academy of Sciences of the United States of America</w:t>
      </w:r>
      <w:r w:rsidRPr="008B5FB1">
        <w:rPr>
          <w:rFonts w:cs="Times New Roman"/>
        </w:rPr>
        <w:t xml:space="preserve"> v. 97 (2000) pp. 28-31; see also the seminal article P.W. Anderson, “More Is Different: Broken symmetry and the nature of the hierarchical structure of science” </w:t>
      </w:r>
      <w:r w:rsidRPr="008B5FB1">
        <w:rPr>
          <w:rFonts w:cs="Times New Roman"/>
          <w:i/>
        </w:rPr>
        <w:t>Science</w:t>
      </w:r>
      <w:r w:rsidRPr="008B5FB1">
        <w:rPr>
          <w:rFonts w:cs="Times New Roman"/>
        </w:rPr>
        <w:t>, v. 177, n. 4047 (1972) pp. 393-6.</w:t>
      </w:r>
    </w:p>
  </w:footnote>
  <w:footnote w:id="23">
    <w:p w14:paraId="2E5F5DA1" w14:textId="77777777" w:rsidR="00F62EA0" w:rsidRPr="008B5FB1" w:rsidRDefault="00F62EA0">
      <w:pPr>
        <w:pStyle w:val="FootnoteText"/>
        <w:rPr>
          <w:lang w:val="en-US"/>
        </w:rPr>
      </w:pPr>
      <w:r w:rsidRPr="008B5FB1">
        <w:rPr>
          <w:rStyle w:val="FootnoteReference"/>
        </w:rPr>
        <w:footnoteRef/>
      </w:r>
      <w:r w:rsidRPr="008B5FB1">
        <w:t xml:space="preserve"> </w:t>
      </w:r>
      <w:r w:rsidRPr="008B5FB1">
        <w:rPr>
          <w:lang w:val="en-US"/>
        </w:rPr>
        <w:t xml:space="preserve">Here Klapwijk, on p. 144 (n. 10), cites John Searle, </w:t>
      </w:r>
      <w:r w:rsidRPr="008B5FB1">
        <w:rPr>
          <w:i/>
          <w:lang w:val="en-US"/>
        </w:rPr>
        <w:t>The Rediscovery of the Mind</w:t>
      </w:r>
      <w:r w:rsidRPr="008B5FB1">
        <w:rPr>
          <w:lang w:val="en-US"/>
        </w:rPr>
        <w:t xml:space="preserve"> (Cambridge, MA: MIT Press, 1992), p. 218; however this is actually Searle, p. 14, where Searle writes, “Consciousness is a higher-order emergent property of the brain in the utterly harmless sense of ‘higher-level’ or ‘emergent’ in which…liquidity is…a higher-level emergent property of H</w:t>
      </w:r>
      <w:r w:rsidRPr="008B5FB1">
        <w:rPr>
          <w:vertAlign w:val="subscript"/>
          <w:lang w:val="en-US"/>
        </w:rPr>
        <w:t>2</w:t>
      </w:r>
      <w:r w:rsidRPr="008B5FB1">
        <w:rPr>
          <w:lang w:val="en-US"/>
        </w:rPr>
        <w:t>O molecules when they are, roughly speaking, rolling around on each other…”</w:t>
      </w:r>
    </w:p>
  </w:footnote>
  <w:footnote w:id="24">
    <w:p w14:paraId="2E5F5DA2" w14:textId="77777777" w:rsidR="00F62EA0" w:rsidRPr="0070159E" w:rsidRDefault="00F62EA0">
      <w:pPr>
        <w:pStyle w:val="FootnoteText"/>
      </w:pPr>
      <w:r>
        <w:rPr>
          <w:rStyle w:val="FootnoteReference"/>
        </w:rPr>
        <w:footnoteRef/>
      </w:r>
      <w:r>
        <w:t xml:space="preserve"> For more on this, see Arnold E. Sikkema, “</w:t>
      </w:r>
      <w:r w:rsidRPr="0070159E">
        <w:t>Death of the Watchmaker: Modern Science and the Providence of God</w:t>
      </w:r>
      <w:r>
        <w:t>”</w:t>
      </w:r>
      <w:r w:rsidRPr="0070159E">
        <w:t xml:space="preserve">, Chapter 5 (pp. 97-108) of Hans </w:t>
      </w:r>
      <w:proofErr w:type="spellStart"/>
      <w:r w:rsidRPr="0070159E">
        <w:t>Boersma</w:t>
      </w:r>
      <w:proofErr w:type="spellEnd"/>
      <w:r w:rsidRPr="0070159E">
        <w:t xml:space="preserve">, ed., </w:t>
      </w:r>
      <w:r w:rsidRPr="0070159E">
        <w:rPr>
          <w:i/>
        </w:rPr>
        <w:t xml:space="preserve">Living in the </w:t>
      </w:r>
      <w:proofErr w:type="spellStart"/>
      <w:r w:rsidRPr="0070159E">
        <w:rPr>
          <w:i/>
        </w:rPr>
        <w:t>LambLight</w:t>
      </w:r>
      <w:proofErr w:type="spellEnd"/>
      <w:r w:rsidRPr="0070159E">
        <w:rPr>
          <w:i/>
        </w:rPr>
        <w:t>: Christianity and Contemporary Challenges to the Gospel</w:t>
      </w:r>
      <w:r w:rsidRPr="0070159E">
        <w:t xml:space="preserve"> (Vancouver: Regent College Publishing, 2001)</w:t>
      </w:r>
      <w:r>
        <w:t>.</w:t>
      </w:r>
    </w:p>
  </w:footnote>
  <w:footnote w:id="25">
    <w:p w14:paraId="2E5F5DA3" w14:textId="77777777" w:rsidR="00F62EA0" w:rsidRPr="008B5FB1" w:rsidRDefault="00F62EA0">
      <w:pPr>
        <w:pStyle w:val="FootnoteText"/>
        <w:rPr>
          <w:lang w:val="en-US"/>
        </w:rPr>
      </w:pPr>
      <w:r w:rsidRPr="008B5FB1">
        <w:rPr>
          <w:rStyle w:val="FootnoteReference"/>
        </w:rPr>
        <w:footnoteRef/>
      </w:r>
      <w:r w:rsidRPr="008B5FB1">
        <w:t xml:space="preserve"> </w:t>
      </w:r>
      <w:r w:rsidRPr="008B5FB1">
        <w:rPr>
          <w:lang w:val="en-US"/>
        </w:rPr>
        <w:t xml:space="preserve">A similar argument is made in John W. Hall, “Chance for a Purpose”, </w:t>
      </w:r>
      <w:r w:rsidRPr="008B5FB1">
        <w:rPr>
          <w:i/>
          <w:lang w:val="en-US"/>
        </w:rPr>
        <w:t>Perspectives on Science and Christian Faith</w:t>
      </w:r>
      <w:r>
        <w:rPr>
          <w:lang w:val="en-US"/>
        </w:rPr>
        <w:t xml:space="preserve"> v. 61, n. 1 (March 2009)</w:t>
      </w:r>
      <w:r w:rsidRPr="008B5FB1">
        <w:rPr>
          <w:lang w:val="en-US"/>
        </w:rPr>
        <w:t xml:space="preserve"> pp. 3-11.</w:t>
      </w:r>
    </w:p>
  </w:footnote>
  <w:footnote w:id="26">
    <w:p w14:paraId="2E5F5DA4" w14:textId="77777777" w:rsidR="00F62EA0" w:rsidRPr="008B5FB1" w:rsidRDefault="00F62EA0" w:rsidP="006A401E">
      <w:pPr>
        <w:pStyle w:val="FootnoteText"/>
        <w:rPr>
          <w:lang w:val="en-US"/>
        </w:rPr>
      </w:pPr>
      <w:r w:rsidRPr="008B5FB1">
        <w:rPr>
          <w:rStyle w:val="FootnoteReference"/>
        </w:rPr>
        <w:footnoteRef/>
      </w:r>
      <w:r w:rsidRPr="008B5FB1">
        <w:t xml:space="preserve"> </w:t>
      </w:r>
      <w:r w:rsidRPr="008B5FB1">
        <w:rPr>
          <w:lang w:val="en-US"/>
        </w:rPr>
        <w:t>While not addressing anticipation</w:t>
      </w:r>
      <w:r>
        <w:rPr>
          <w:lang w:val="en-US"/>
        </w:rPr>
        <w:t xml:space="preserve"> </w:t>
      </w:r>
      <w:r w:rsidRPr="006F52ED">
        <w:rPr>
          <w:i/>
          <w:lang w:val="en-US"/>
        </w:rPr>
        <w:t>per se</w:t>
      </w:r>
      <w:r w:rsidRPr="008B5FB1">
        <w:rPr>
          <w:lang w:val="en-US"/>
        </w:rPr>
        <w:t xml:space="preserve">, the concept of a specially prepared universe and (especially) earth is given substantial support in Guillermo Gonzalez &amp; Jay Wesley Richards, </w:t>
      </w:r>
      <w:r w:rsidRPr="008B5FB1">
        <w:rPr>
          <w:i/>
          <w:lang w:val="en-US"/>
        </w:rPr>
        <w:t>The Privileged Planet: How Our Place in the Cosmos Is Designed for Discovery</w:t>
      </w:r>
      <w:r w:rsidRPr="008B5FB1">
        <w:rPr>
          <w:lang w:val="en-US"/>
        </w:rPr>
        <w:t xml:space="preserve"> (Washington: </w:t>
      </w:r>
      <w:proofErr w:type="spellStart"/>
      <w:r w:rsidRPr="008B5FB1">
        <w:rPr>
          <w:lang w:val="en-US"/>
        </w:rPr>
        <w:t>Regnery</w:t>
      </w:r>
      <w:proofErr w:type="spellEnd"/>
      <w:r w:rsidRPr="008B5FB1">
        <w:rPr>
          <w:lang w:val="en-US"/>
        </w:rPr>
        <w:t xml:space="preserve"> Publishing, 2004).</w:t>
      </w:r>
    </w:p>
  </w:footnote>
  <w:footnote w:id="27">
    <w:p w14:paraId="2E5F5DA5" w14:textId="77777777" w:rsidR="00F62EA0" w:rsidRPr="008B5FB1" w:rsidRDefault="00F62EA0">
      <w:pPr>
        <w:pStyle w:val="FootnoteText"/>
        <w:rPr>
          <w:lang w:val="en-US"/>
        </w:rPr>
      </w:pPr>
      <w:r w:rsidRPr="00201D03">
        <w:rPr>
          <w:rStyle w:val="FootnoteReference"/>
        </w:rPr>
        <w:footnoteRef/>
      </w:r>
      <w:r w:rsidRPr="00201D03">
        <w:t xml:space="preserve"> </w:t>
      </w:r>
      <w:r w:rsidRPr="00201D03">
        <w:rPr>
          <w:lang w:val="en-US"/>
        </w:rPr>
        <w:t xml:space="preserve">The conference website is </w:t>
      </w:r>
      <w:hyperlink r:id="rId6" w:history="1">
        <w:r w:rsidRPr="00201D03">
          <w:rPr>
            <w:rStyle w:val="Hyperlink"/>
            <w:u w:val="none"/>
            <w:lang w:val="en-US"/>
          </w:rPr>
          <w:t>www.cpc2011.org</w:t>
        </w:r>
      </w:hyperlink>
      <w:r w:rsidRPr="008B5FB1">
        <w:rPr>
          <w:lang w:val="en-US"/>
        </w:rPr>
        <w:t>, which at the time of writing remains under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7F28" w14:textId="77777777" w:rsidR="00AD5537" w:rsidRPr="00AD5537" w:rsidRDefault="00AD5537" w:rsidP="00AD5537">
    <w:pPr>
      <w:pStyle w:val="Header"/>
    </w:pPr>
    <w:r w:rsidRPr="00AD5537">
      <w:t>International Journal of Multi Aspectual Practice, Issue. 1, No. 1 (May 2011)</w:t>
    </w:r>
  </w:p>
  <w:p w14:paraId="2E5F5D88" w14:textId="7C7CF479" w:rsidR="00F62EA0" w:rsidRPr="00AD5537" w:rsidRDefault="00AD5537" w:rsidP="00AD5537">
    <w:pPr>
      <w:pStyle w:val="Header"/>
    </w:pPr>
    <w:r w:rsidRPr="00AD5537">
      <w:t>http://chimera69.essex.ac.uk/IJMAP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20994" w14:textId="77777777" w:rsidR="00AD5537" w:rsidRDefault="00AD5537" w:rsidP="00AD5537">
    <w:pPr>
      <w:pStyle w:val="Header"/>
    </w:pPr>
    <w:r>
      <w:t>International Journal of Multi Aspectual Practice, Issue. 1, No. 1 (May 2011)</w:t>
    </w:r>
  </w:p>
  <w:p w14:paraId="366164D0" w14:textId="42D67358" w:rsidR="003C2948" w:rsidRPr="00AD5537" w:rsidRDefault="00AD5537" w:rsidP="00AD5537">
    <w:pPr>
      <w:pStyle w:val="Header"/>
    </w:pPr>
    <w:r>
      <w:t>http://chimera69.essex.ac.uk/IJMAP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F7"/>
    <w:rsid w:val="00017520"/>
    <w:rsid w:val="000203DA"/>
    <w:rsid w:val="000373CA"/>
    <w:rsid w:val="00050831"/>
    <w:rsid w:val="0005194A"/>
    <w:rsid w:val="00052CE5"/>
    <w:rsid w:val="0006154F"/>
    <w:rsid w:val="00062877"/>
    <w:rsid w:val="00070C77"/>
    <w:rsid w:val="00071D91"/>
    <w:rsid w:val="0007419D"/>
    <w:rsid w:val="000755ED"/>
    <w:rsid w:val="00075F99"/>
    <w:rsid w:val="00085986"/>
    <w:rsid w:val="0008756B"/>
    <w:rsid w:val="00090889"/>
    <w:rsid w:val="000913B2"/>
    <w:rsid w:val="000A549F"/>
    <w:rsid w:val="000B1521"/>
    <w:rsid w:val="000B19EE"/>
    <w:rsid w:val="000C184D"/>
    <w:rsid w:val="000C381A"/>
    <w:rsid w:val="000D737C"/>
    <w:rsid w:val="000E3E53"/>
    <w:rsid w:val="000E55AE"/>
    <w:rsid w:val="000E6730"/>
    <w:rsid w:val="000E77FA"/>
    <w:rsid w:val="000E7914"/>
    <w:rsid w:val="000F2DE0"/>
    <w:rsid w:val="000F32A0"/>
    <w:rsid w:val="00102041"/>
    <w:rsid w:val="0010740F"/>
    <w:rsid w:val="00124A53"/>
    <w:rsid w:val="00125077"/>
    <w:rsid w:val="001269BC"/>
    <w:rsid w:val="00127010"/>
    <w:rsid w:val="00133CC4"/>
    <w:rsid w:val="00136701"/>
    <w:rsid w:val="0014042C"/>
    <w:rsid w:val="0014344E"/>
    <w:rsid w:val="00147F41"/>
    <w:rsid w:val="00167FCA"/>
    <w:rsid w:val="0017316A"/>
    <w:rsid w:val="00176915"/>
    <w:rsid w:val="00176F1F"/>
    <w:rsid w:val="001804D5"/>
    <w:rsid w:val="0018488D"/>
    <w:rsid w:val="001928FF"/>
    <w:rsid w:val="00194002"/>
    <w:rsid w:val="0019657D"/>
    <w:rsid w:val="001A6FF9"/>
    <w:rsid w:val="001A6FFD"/>
    <w:rsid w:val="001C6592"/>
    <w:rsid w:val="001D3BBE"/>
    <w:rsid w:val="001D574B"/>
    <w:rsid w:val="00201D03"/>
    <w:rsid w:val="00210EA2"/>
    <w:rsid w:val="0021423C"/>
    <w:rsid w:val="00222D8F"/>
    <w:rsid w:val="002233F8"/>
    <w:rsid w:val="00223C8B"/>
    <w:rsid w:val="00225EBC"/>
    <w:rsid w:val="00230DE0"/>
    <w:rsid w:val="0024004F"/>
    <w:rsid w:val="00243226"/>
    <w:rsid w:val="00243C1F"/>
    <w:rsid w:val="00245D54"/>
    <w:rsid w:val="00250969"/>
    <w:rsid w:val="00251B63"/>
    <w:rsid w:val="00253CB4"/>
    <w:rsid w:val="002609F8"/>
    <w:rsid w:val="0026184C"/>
    <w:rsid w:val="00274C2B"/>
    <w:rsid w:val="002753A0"/>
    <w:rsid w:val="00276CAE"/>
    <w:rsid w:val="002802F1"/>
    <w:rsid w:val="00282209"/>
    <w:rsid w:val="002832FC"/>
    <w:rsid w:val="00283BD8"/>
    <w:rsid w:val="002931A5"/>
    <w:rsid w:val="00295F14"/>
    <w:rsid w:val="00295F2F"/>
    <w:rsid w:val="00297D36"/>
    <w:rsid w:val="002A23F0"/>
    <w:rsid w:val="002A3048"/>
    <w:rsid w:val="002A3D14"/>
    <w:rsid w:val="002C1939"/>
    <w:rsid w:val="002E237F"/>
    <w:rsid w:val="002E38B2"/>
    <w:rsid w:val="002F1E06"/>
    <w:rsid w:val="002F4FC6"/>
    <w:rsid w:val="00302F94"/>
    <w:rsid w:val="003115A8"/>
    <w:rsid w:val="00311A71"/>
    <w:rsid w:val="00311CAC"/>
    <w:rsid w:val="003122A9"/>
    <w:rsid w:val="003272FC"/>
    <w:rsid w:val="003320A5"/>
    <w:rsid w:val="00340335"/>
    <w:rsid w:val="00343241"/>
    <w:rsid w:val="003551C1"/>
    <w:rsid w:val="00356819"/>
    <w:rsid w:val="00357832"/>
    <w:rsid w:val="00361721"/>
    <w:rsid w:val="00362528"/>
    <w:rsid w:val="00362A7C"/>
    <w:rsid w:val="00364A91"/>
    <w:rsid w:val="003667EF"/>
    <w:rsid w:val="00373443"/>
    <w:rsid w:val="00385F4F"/>
    <w:rsid w:val="00387BEC"/>
    <w:rsid w:val="00391EF7"/>
    <w:rsid w:val="003969B8"/>
    <w:rsid w:val="003B3D51"/>
    <w:rsid w:val="003B4AE8"/>
    <w:rsid w:val="003B4F9D"/>
    <w:rsid w:val="003B5DA0"/>
    <w:rsid w:val="003B7757"/>
    <w:rsid w:val="003C2948"/>
    <w:rsid w:val="003D5B8D"/>
    <w:rsid w:val="003E5A40"/>
    <w:rsid w:val="003E6B97"/>
    <w:rsid w:val="003E6C20"/>
    <w:rsid w:val="003F2105"/>
    <w:rsid w:val="003F29FD"/>
    <w:rsid w:val="003F39A4"/>
    <w:rsid w:val="003F54FE"/>
    <w:rsid w:val="003F6588"/>
    <w:rsid w:val="003F69A9"/>
    <w:rsid w:val="004062E8"/>
    <w:rsid w:val="00407B02"/>
    <w:rsid w:val="00407ECB"/>
    <w:rsid w:val="0042689B"/>
    <w:rsid w:val="00440327"/>
    <w:rsid w:val="004443E6"/>
    <w:rsid w:val="00447C11"/>
    <w:rsid w:val="00452CF7"/>
    <w:rsid w:val="00456432"/>
    <w:rsid w:val="004659AB"/>
    <w:rsid w:val="00465ECD"/>
    <w:rsid w:val="004677BB"/>
    <w:rsid w:val="00476F78"/>
    <w:rsid w:val="00485A5B"/>
    <w:rsid w:val="00491554"/>
    <w:rsid w:val="00495996"/>
    <w:rsid w:val="004A36EA"/>
    <w:rsid w:val="004A607A"/>
    <w:rsid w:val="004C0321"/>
    <w:rsid w:val="004E017B"/>
    <w:rsid w:val="004E1B8C"/>
    <w:rsid w:val="004E2BDF"/>
    <w:rsid w:val="004E3B9C"/>
    <w:rsid w:val="004E3EB9"/>
    <w:rsid w:val="004E54AC"/>
    <w:rsid w:val="004E60E4"/>
    <w:rsid w:val="005037C7"/>
    <w:rsid w:val="00505913"/>
    <w:rsid w:val="0051041F"/>
    <w:rsid w:val="00514AC2"/>
    <w:rsid w:val="005160B9"/>
    <w:rsid w:val="005226D7"/>
    <w:rsid w:val="0054697D"/>
    <w:rsid w:val="005520A2"/>
    <w:rsid w:val="00557F34"/>
    <w:rsid w:val="00566967"/>
    <w:rsid w:val="00590495"/>
    <w:rsid w:val="00597066"/>
    <w:rsid w:val="005A330B"/>
    <w:rsid w:val="005B0926"/>
    <w:rsid w:val="005B6CF9"/>
    <w:rsid w:val="005C6A59"/>
    <w:rsid w:val="005C772A"/>
    <w:rsid w:val="005D3323"/>
    <w:rsid w:val="005D5AF3"/>
    <w:rsid w:val="005D69B2"/>
    <w:rsid w:val="005D7C06"/>
    <w:rsid w:val="005E079B"/>
    <w:rsid w:val="005E18BA"/>
    <w:rsid w:val="005E501F"/>
    <w:rsid w:val="005E783A"/>
    <w:rsid w:val="005F0B64"/>
    <w:rsid w:val="005F4C44"/>
    <w:rsid w:val="00602CBD"/>
    <w:rsid w:val="006036D9"/>
    <w:rsid w:val="00624DD3"/>
    <w:rsid w:val="0062547D"/>
    <w:rsid w:val="0062737B"/>
    <w:rsid w:val="00627DCC"/>
    <w:rsid w:val="006318EB"/>
    <w:rsid w:val="00633471"/>
    <w:rsid w:val="00636B4E"/>
    <w:rsid w:val="006640A0"/>
    <w:rsid w:val="0066614A"/>
    <w:rsid w:val="00680D89"/>
    <w:rsid w:val="00685B31"/>
    <w:rsid w:val="006955C3"/>
    <w:rsid w:val="0069799E"/>
    <w:rsid w:val="006A1BA1"/>
    <w:rsid w:val="006A401E"/>
    <w:rsid w:val="006B7069"/>
    <w:rsid w:val="006D468A"/>
    <w:rsid w:val="006E644A"/>
    <w:rsid w:val="006E7FF3"/>
    <w:rsid w:val="006F52ED"/>
    <w:rsid w:val="0070159E"/>
    <w:rsid w:val="007119B2"/>
    <w:rsid w:val="007126F6"/>
    <w:rsid w:val="00720711"/>
    <w:rsid w:val="00723E2A"/>
    <w:rsid w:val="00726017"/>
    <w:rsid w:val="00732A8A"/>
    <w:rsid w:val="007367E6"/>
    <w:rsid w:val="007378F7"/>
    <w:rsid w:val="00740074"/>
    <w:rsid w:val="0075020A"/>
    <w:rsid w:val="0075557E"/>
    <w:rsid w:val="00756E1E"/>
    <w:rsid w:val="00760D86"/>
    <w:rsid w:val="007673A1"/>
    <w:rsid w:val="007750D3"/>
    <w:rsid w:val="00777785"/>
    <w:rsid w:val="007820BC"/>
    <w:rsid w:val="007847DF"/>
    <w:rsid w:val="00794B45"/>
    <w:rsid w:val="007A140E"/>
    <w:rsid w:val="007A2BFB"/>
    <w:rsid w:val="007A762B"/>
    <w:rsid w:val="007B0289"/>
    <w:rsid w:val="007B0C47"/>
    <w:rsid w:val="007B5DEC"/>
    <w:rsid w:val="007D043A"/>
    <w:rsid w:val="007E247F"/>
    <w:rsid w:val="007E67CE"/>
    <w:rsid w:val="007F5FD6"/>
    <w:rsid w:val="00804190"/>
    <w:rsid w:val="00805B07"/>
    <w:rsid w:val="008136F3"/>
    <w:rsid w:val="0082668F"/>
    <w:rsid w:val="00831882"/>
    <w:rsid w:val="00832298"/>
    <w:rsid w:val="00834F49"/>
    <w:rsid w:val="00836BB7"/>
    <w:rsid w:val="008441CD"/>
    <w:rsid w:val="008475BF"/>
    <w:rsid w:val="008555A5"/>
    <w:rsid w:val="00856613"/>
    <w:rsid w:val="00864F4E"/>
    <w:rsid w:val="00873440"/>
    <w:rsid w:val="00874F94"/>
    <w:rsid w:val="00880630"/>
    <w:rsid w:val="008858B1"/>
    <w:rsid w:val="0089303E"/>
    <w:rsid w:val="008A109C"/>
    <w:rsid w:val="008B2F66"/>
    <w:rsid w:val="008B4CDA"/>
    <w:rsid w:val="008B5FB1"/>
    <w:rsid w:val="008E7374"/>
    <w:rsid w:val="008F096D"/>
    <w:rsid w:val="008F72CC"/>
    <w:rsid w:val="00904479"/>
    <w:rsid w:val="00907F6C"/>
    <w:rsid w:val="00910F26"/>
    <w:rsid w:val="00920275"/>
    <w:rsid w:val="00931E87"/>
    <w:rsid w:val="00933E3D"/>
    <w:rsid w:val="00935989"/>
    <w:rsid w:val="00936280"/>
    <w:rsid w:val="00942814"/>
    <w:rsid w:val="00946772"/>
    <w:rsid w:val="009471D0"/>
    <w:rsid w:val="009513E8"/>
    <w:rsid w:val="00956A2F"/>
    <w:rsid w:val="00956D0D"/>
    <w:rsid w:val="00957D7A"/>
    <w:rsid w:val="00957D8A"/>
    <w:rsid w:val="00970100"/>
    <w:rsid w:val="00971811"/>
    <w:rsid w:val="0097281F"/>
    <w:rsid w:val="0098125E"/>
    <w:rsid w:val="00981F2D"/>
    <w:rsid w:val="00990187"/>
    <w:rsid w:val="00992029"/>
    <w:rsid w:val="009B2483"/>
    <w:rsid w:val="009D7B59"/>
    <w:rsid w:val="009E112D"/>
    <w:rsid w:val="009E2A12"/>
    <w:rsid w:val="009E4139"/>
    <w:rsid w:val="009E6941"/>
    <w:rsid w:val="009F3B8F"/>
    <w:rsid w:val="009F6752"/>
    <w:rsid w:val="00A01DBB"/>
    <w:rsid w:val="00A02C64"/>
    <w:rsid w:val="00A0643C"/>
    <w:rsid w:val="00A07B05"/>
    <w:rsid w:val="00A107DF"/>
    <w:rsid w:val="00A11429"/>
    <w:rsid w:val="00A124DF"/>
    <w:rsid w:val="00A1538F"/>
    <w:rsid w:val="00A15BCA"/>
    <w:rsid w:val="00A21E32"/>
    <w:rsid w:val="00A37431"/>
    <w:rsid w:val="00A4528B"/>
    <w:rsid w:val="00A50132"/>
    <w:rsid w:val="00A53FF8"/>
    <w:rsid w:val="00A54D83"/>
    <w:rsid w:val="00A57E4A"/>
    <w:rsid w:val="00A65EFE"/>
    <w:rsid w:val="00A66033"/>
    <w:rsid w:val="00A66BCB"/>
    <w:rsid w:val="00A802A8"/>
    <w:rsid w:val="00A80686"/>
    <w:rsid w:val="00A83672"/>
    <w:rsid w:val="00A84083"/>
    <w:rsid w:val="00AA26E5"/>
    <w:rsid w:val="00AA66D9"/>
    <w:rsid w:val="00AA6B84"/>
    <w:rsid w:val="00AB234E"/>
    <w:rsid w:val="00AB7C54"/>
    <w:rsid w:val="00AC7233"/>
    <w:rsid w:val="00AC749F"/>
    <w:rsid w:val="00AC75DA"/>
    <w:rsid w:val="00AD4B47"/>
    <w:rsid w:val="00AD5537"/>
    <w:rsid w:val="00B12600"/>
    <w:rsid w:val="00B17876"/>
    <w:rsid w:val="00B20DA4"/>
    <w:rsid w:val="00B21DD3"/>
    <w:rsid w:val="00B22DC9"/>
    <w:rsid w:val="00B24E94"/>
    <w:rsid w:val="00B258A8"/>
    <w:rsid w:val="00B37812"/>
    <w:rsid w:val="00B43517"/>
    <w:rsid w:val="00B45BF6"/>
    <w:rsid w:val="00B5406E"/>
    <w:rsid w:val="00B5620E"/>
    <w:rsid w:val="00B661D5"/>
    <w:rsid w:val="00B75F1B"/>
    <w:rsid w:val="00B83812"/>
    <w:rsid w:val="00B846AB"/>
    <w:rsid w:val="00B85B60"/>
    <w:rsid w:val="00B85BAD"/>
    <w:rsid w:val="00B87197"/>
    <w:rsid w:val="00B87541"/>
    <w:rsid w:val="00B96EBF"/>
    <w:rsid w:val="00BA68E4"/>
    <w:rsid w:val="00BC1209"/>
    <w:rsid w:val="00BC303C"/>
    <w:rsid w:val="00BC4E8B"/>
    <w:rsid w:val="00BF2C20"/>
    <w:rsid w:val="00C04902"/>
    <w:rsid w:val="00C15ED7"/>
    <w:rsid w:val="00C228E7"/>
    <w:rsid w:val="00C22A43"/>
    <w:rsid w:val="00C328FC"/>
    <w:rsid w:val="00C343E3"/>
    <w:rsid w:val="00C36CBE"/>
    <w:rsid w:val="00C37081"/>
    <w:rsid w:val="00C477A0"/>
    <w:rsid w:val="00C54F05"/>
    <w:rsid w:val="00C63DE4"/>
    <w:rsid w:val="00C706B5"/>
    <w:rsid w:val="00C70820"/>
    <w:rsid w:val="00C95A0F"/>
    <w:rsid w:val="00C96573"/>
    <w:rsid w:val="00CB0DE3"/>
    <w:rsid w:val="00CC0F63"/>
    <w:rsid w:val="00CC48D5"/>
    <w:rsid w:val="00CD0FFD"/>
    <w:rsid w:val="00CD4667"/>
    <w:rsid w:val="00CD767A"/>
    <w:rsid w:val="00CE6A0D"/>
    <w:rsid w:val="00CF22DB"/>
    <w:rsid w:val="00CF247B"/>
    <w:rsid w:val="00CF65E6"/>
    <w:rsid w:val="00D0532D"/>
    <w:rsid w:val="00D1212F"/>
    <w:rsid w:val="00D14B13"/>
    <w:rsid w:val="00D151AA"/>
    <w:rsid w:val="00D17B99"/>
    <w:rsid w:val="00D26E7A"/>
    <w:rsid w:val="00D31405"/>
    <w:rsid w:val="00D33475"/>
    <w:rsid w:val="00D42EA3"/>
    <w:rsid w:val="00D441BE"/>
    <w:rsid w:val="00D46E15"/>
    <w:rsid w:val="00D472BE"/>
    <w:rsid w:val="00D550D6"/>
    <w:rsid w:val="00D651FB"/>
    <w:rsid w:val="00D65F31"/>
    <w:rsid w:val="00D74D13"/>
    <w:rsid w:val="00D83625"/>
    <w:rsid w:val="00D90BFE"/>
    <w:rsid w:val="00D90E7B"/>
    <w:rsid w:val="00D9560B"/>
    <w:rsid w:val="00DA6DBC"/>
    <w:rsid w:val="00DC1C20"/>
    <w:rsid w:val="00DC28B1"/>
    <w:rsid w:val="00DE216F"/>
    <w:rsid w:val="00DE3950"/>
    <w:rsid w:val="00DE7F5B"/>
    <w:rsid w:val="00DF27CE"/>
    <w:rsid w:val="00E01605"/>
    <w:rsid w:val="00E02CF9"/>
    <w:rsid w:val="00E118F6"/>
    <w:rsid w:val="00E23AF9"/>
    <w:rsid w:val="00E23DC4"/>
    <w:rsid w:val="00E35A45"/>
    <w:rsid w:val="00E4137F"/>
    <w:rsid w:val="00E53C13"/>
    <w:rsid w:val="00E5757D"/>
    <w:rsid w:val="00E63EAA"/>
    <w:rsid w:val="00E65EDF"/>
    <w:rsid w:val="00E721F9"/>
    <w:rsid w:val="00E8300E"/>
    <w:rsid w:val="00E830DE"/>
    <w:rsid w:val="00E84FA8"/>
    <w:rsid w:val="00E94ACE"/>
    <w:rsid w:val="00E97349"/>
    <w:rsid w:val="00EB3224"/>
    <w:rsid w:val="00EB4D0B"/>
    <w:rsid w:val="00EB60C3"/>
    <w:rsid w:val="00EC03D1"/>
    <w:rsid w:val="00EC4AF1"/>
    <w:rsid w:val="00EC7F0D"/>
    <w:rsid w:val="00ED66A4"/>
    <w:rsid w:val="00ED7326"/>
    <w:rsid w:val="00ED7AA5"/>
    <w:rsid w:val="00EF458D"/>
    <w:rsid w:val="00EF6F6B"/>
    <w:rsid w:val="00F008C6"/>
    <w:rsid w:val="00F043B3"/>
    <w:rsid w:val="00F10E73"/>
    <w:rsid w:val="00F11AC0"/>
    <w:rsid w:val="00F122F0"/>
    <w:rsid w:val="00F14AB8"/>
    <w:rsid w:val="00F162F7"/>
    <w:rsid w:val="00F16A5A"/>
    <w:rsid w:val="00F219CA"/>
    <w:rsid w:val="00F23FB9"/>
    <w:rsid w:val="00F244B3"/>
    <w:rsid w:val="00F2574A"/>
    <w:rsid w:val="00F328B5"/>
    <w:rsid w:val="00F41F31"/>
    <w:rsid w:val="00F446D9"/>
    <w:rsid w:val="00F509E8"/>
    <w:rsid w:val="00F52E42"/>
    <w:rsid w:val="00F54DB7"/>
    <w:rsid w:val="00F55FF3"/>
    <w:rsid w:val="00F62EA0"/>
    <w:rsid w:val="00F64D56"/>
    <w:rsid w:val="00F657BB"/>
    <w:rsid w:val="00F7431B"/>
    <w:rsid w:val="00F77B7B"/>
    <w:rsid w:val="00F9016C"/>
    <w:rsid w:val="00F93060"/>
    <w:rsid w:val="00FB6FF4"/>
    <w:rsid w:val="00FC2E7C"/>
    <w:rsid w:val="00FC40EA"/>
    <w:rsid w:val="00FD2616"/>
    <w:rsid w:val="00FD3364"/>
    <w:rsid w:val="00FD3B6E"/>
    <w:rsid w:val="00FD5E6E"/>
    <w:rsid w:val="00FE0102"/>
    <w:rsid w:val="00FE1C6D"/>
    <w:rsid w:val="00FE244D"/>
    <w:rsid w:val="00FE74F3"/>
    <w:rsid w:val="00FF48E2"/>
    <w:rsid w:val="00FF5EBF"/>
    <w:rsid w:val="00FF62C8"/>
    <w:rsid w:val="00FF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5F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7A"/>
    <w:rPr>
      <w:rFonts w:ascii="Times New Roman" w:hAnsi="Times New Roman"/>
      <w:sz w:val="24"/>
    </w:rPr>
  </w:style>
  <w:style w:type="paragraph" w:styleId="Heading1">
    <w:name w:val="heading 1"/>
    <w:basedOn w:val="Normal"/>
    <w:next w:val="Normal"/>
    <w:link w:val="Heading1Char"/>
    <w:uiPriority w:val="9"/>
    <w:qFormat/>
    <w:rsid w:val="00AC75DA"/>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AC75DA"/>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C75DA"/>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AC75DA"/>
    <w:pPr>
      <w:spacing w:before="280" w:after="0" w:line="360" w:lineRule="auto"/>
      <w:ind w:firstLine="0"/>
      <w:outlineLvl w:val="3"/>
    </w:pPr>
    <w:rPr>
      <w:rFonts w:asciiTheme="majorHAnsi" w:eastAsiaTheme="majorEastAsia" w:hAnsiTheme="majorHAnsi" w:cstheme="majorBidi"/>
      <w:b/>
      <w:bCs/>
      <w:i/>
      <w:iCs/>
      <w:szCs w:val="24"/>
    </w:rPr>
  </w:style>
  <w:style w:type="paragraph" w:styleId="Heading5">
    <w:name w:val="heading 5"/>
    <w:basedOn w:val="Normal"/>
    <w:next w:val="Normal"/>
    <w:link w:val="Heading5Char"/>
    <w:uiPriority w:val="9"/>
    <w:semiHidden/>
    <w:unhideWhenUsed/>
    <w:qFormat/>
    <w:rsid w:val="00AC75DA"/>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AC75DA"/>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C75DA"/>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AC75DA"/>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AC75DA"/>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154F"/>
    <w:pPr>
      <w:spacing w:after="0" w:line="240" w:lineRule="auto"/>
    </w:pPr>
    <w:rPr>
      <w:sz w:val="20"/>
      <w:szCs w:val="20"/>
    </w:rPr>
  </w:style>
  <w:style w:type="character" w:customStyle="1" w:styleId="FootnoteTextChar">
    <w:name w:val="Footnote Text Char"/>
    <w:basedOn w:val="DefaultParagraphFont"/>
    <w:link w:val="FootnoteText"/>
    <w:uiPriority w:val="99"/>
    <w:rsid w:val="0006154F"/>
    <w:rPr>
      <w:sz w:val="20"/>
      <w:szCs w:val="20"/>
    </w:rPr>
  </w:style>
  <w:style w:type="character" w:styleId="FootnoteReference">
    <w:name w:val="footnote reference"/>
    <w:basedOn w:val="DefaultParagraphFont"/>
    <w:uiPriority w:val="99"/>
    <w:semiHidden/>
    <w:unhideWhenUsed/>
    <w:rsid w:val="0006154F"/>
    <w:rPr>
      <w:vertAlign w:val="superscript"/>
    </w:rPr>
  </w:style>
  <w:style w:type="character" w:styleId="Hyperlink">
    <w:name w:val="Hyperlink"/>
    <w:basedOn w:val="DefaultParagraphFont"/>
    <w:uiPriority w:val="99"/>
    <w:unhideWhenUsed/>
    <w:rsid w:val="00970100"/>
    <w:rPr>
      <w:color w:val="0000FF" w:themeColor="hyperlink"/>
      <w:u w:val="single"/>
    </w:rPr>
  </w:style>
  <w:style w:type="character" w:customStyle="1" w:styleId="apple-style-span">
    <w:name w:val="apple-style-span"/>
    <w:basedOn w:val="DefaultParagraphFont"/>
    <w:rsid w:val="00F043B3"/>
  </w:style>
  <w:style w:type="character" w:styleId="FollowedHyperlink">
    <w:name w:val="FollowedHyperlink"/>
    <w:basedOn w:val="DefaultParagraphFont"/>
    <w:uiPriority w:val="99"/>
    <w:semiHidden/>
    <w:unhideWhenUsed/>
    <w:rsid w:val="00222D8F"/>
    <w:rPr>
      <w:color w:val="800080" w:themeColor="followedHyperlink"/>
      <w:u w:val="single"/>
    </w:rPr>
  </w:style>
  <w:style w:type="character" w:customStyle="1" w:styleId="Heading3Char">
    <w:name w:val="Heading 3 Char"/>
    <w:basedOn w:val="DefaultParagraphFont"/>
    <w:link w:val="Heading3"/>
    <w:uiPriority w:val="9"/>
    <w:rsid w:val="00AC75DA"/>
    <w:rPr>
      <w:rFonts w:asciiTheme="majorHAnsi" w:eastAsiaTheme="majorEastAsia" w:hAnsiTheme="majorHAnsi" w:cstheme="majorBidi"/>
      <w:b/>
      <w:bCs/>
      <w:i/>
      <w:iCs/>
      <w:sz w:val="26"/>
      <w:szCs w:val="26"/>
    </w:rPr>
  </w:style>
  <w:style w:type="character" w:customStyle="1" w:styleId="apple-converted-space">
    <w:name w:val="apple-converted-space"/>
    <w:basedOn w:val="DefaultParagraphFont"/>
    <w:rsid w:val="00222D8F"/>
  </w:style>
  <w:style w:type="character" w:customStyle="1" w:styleId="gsggs">
    <w:name w:val="gs_ggs"/>
    <w:basedOn w:val="DefaultParagraphFont"/>
    <w:rsid w:val="00222D8F"/>
  </w:style>
  <w:style w:type="character" w:customStyle="1" w:styleId="gsctg">
    <w:name w:val="gs_ctg"/>
    <w:basedOn w:val="DefaultParagraphFont"/>
    <w:rsid w:val="00222D8F"/>
  </w:style>
  <w:style w:type="character" w:customStyle="1" w:styleId="gsa">
    <w:name w:val="gs_a"/>
    <w:basedOn w:val="DefaultParagraphFont"/>
    <w:rsid w:val="00222D8F"/>
  </w:style>
  <w:style w:type="character" w:customStyle="1" w:styleId="Heading1Char">
    <w:name w:val="Heading 1 Char"/>
    <w:basedOn w:val="DefaultParagraphFont"/>
    <w:link w:val="Heading1"/>
    <w:uiPriority w:val="9"/>
    <w:rsid w:val="00AC75DA"/>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AC75DA"/>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AC75DA"/>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AC75DA"/>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C75D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C75DA"/>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AC75DA"/>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AC75DA"/>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AC75DA"/>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AC75DA"/>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AC75DA"/>
    <w:pPr>
      <w:spacing w:after="320"/>
      <w:jc w:val="right"/>
    </w:pPr>
    <w:rPr>
      <w:i/>
      <w:iCs/>
      <w:color w:val="808080" w:themeColor="text1" w:themeTint="7F"/>
      <w:spacing w:val="10"/>
      <w:szCs w:val="24"/>
    </w:rPr>
  </w:style>
  <w:style w:type="character" w:customStyle="1" w:styleId="SubtitleChar">
    <w:name w:val="Subtitle Char"/>
    <w:basedOn w:val="DefaultParagraphFont"/>
    <w:link w:val="Subtitle"/>
    <w:uiPriority w:val="11"/>
    <w:rsid w:val="00AC75DA"/>
    <w:rPr>
      <w:i/>
      <w:iCs/>
      <w:color w:val="808080" w:themeColor="text1" w:themeTint="7F"/>
      <w:spacing w:val="10"/>
      <w:sz w:val="24"/>
      <w:szCs w:val="24"/>
    </w:rPr>
  </w:style>
  <w:style w:type="character" w:styleId="Strong">
    <w:name w:val="Strong"/>
    <w:basedOn w:val="DefaultParagraphFont"/>
    <w:uiPriority w:val="22"/>
    <w:qFormat/>
    <w:rsid w:val="00AC75DA"/>
    <w:rPr>
      <w:b/>
      <w:bCs/>
      <w:spacing w:val="0"/>
    </w:rPr>
  </w:style>
  <w:style w:type="character" w:styleId="Emphasis">
    <w:name w:val="Emphasis"/>
    <w:uiPriority w:val="20"/>
    <w:qFormat/>
    <w:rsid w:val="00AC75DA"/>
    <w:rPr>
      <w:b/>
      <w:bCs/>
      <w:i/>
      <w:iCs/>
      <w:color w:val="auto"/>
    </w:rPr>
  </w:style>
  <w:style w:type="paragraph" w:styleId="NoSpacing">
    <w:name w:val="No Spacing"/>
    <w:basedOn w:val="Normal"/>
    <w:link w:val="NoSpacingChar"/>
    <w:uiPriority w:val="1"/>
    <w:qFormat/>
    <w:rsid w:val="00AC75DA"/>
    <w:pPr>
      <w:spacing w:after="0" w:line="240" w:lineRule="auto"/>
      <w:ind w:firstLine="0"/>
    </w:pPr>
  </w:style>
  <w:style w:type="paragraph" w:styleId="ListParagraph">
    <w:name w:val="List Paragraph"/>
    <w:basedOn w:val="Normal"/>
    <w:uiPriority w:val="34"/>
    <w:qFormat/>
    <w:rsid w:val="00AC75DA"/>
    <w:pPr>
      <w:ind w:left="720"/>
      <w:contextualSpacing/>
    </w:pPr>
  </w:style>
  <w:style w:type="paragraph" w:styleId="Quote">
    <w:name w:val="Quote"/>
    <w:basedOn w:val="Normal"/>
    <w:next w:val="Normal"/>
    <w:link w:val="QuoteChar"/>
    <w:uiPriority w:val="29"/>
    <w:qFormat/>
    <w:rsid w:val="00AC75DA"/>
    <w:rPr>
      <w:color w:val="5A5A5A" w:themeColor="text1" w:themeTint="A5"/>
    </w:rPr>
  </w:style>
  <w:style w:type="character" w:customStyle="1" w:styleId="QuoteChar">
    <w:name w:val="Quote Char"/>
    <w:basedOn w:val="DefaultParagraphFont"/>
    <w:link w:val="Quote"/>
    <w:uiPriority w:val="29"/>
    <w:rsid w:val="00AC75DA"/>
    <w:rPr>
      <w:color w:val="5A5A5A" w:themeColor="text1" w:themeTint="A5"/>
    </w:rPr>
  </w:style>
  <w:style w:type="paragraph" w:styleId="IntenseQuote">
    <w:name w:val="Intense Quote"/>
    <w:basedOn w:val="Normal"/>
    <w:next w:val="Normal"/>
    <w:link w:val="IntenseQuoteChar"/>
    <w:uiPriority w:val="30"/>
    <w:qFormat/>
    <w:rsid w:val="00AC75D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AC75DA"/>
    <w:rPr>
      <w:rFonts w:asciiTheme="majorHAnsi" w:eastAsiaTheme="majorEastAsia" w:hAnsiTheme="majorHAnsi" w:cstheme="majorBidi"/>
      <w:i/>
      <w:iCs/>
      <w:sz w:val="20"/>
      <w:szCs w:val="20"/>
    </w:rPr>
  </w:style>
  <w:style w:type="character" w:styleId="SubtleEmphasis">
    <w:name w:val="Subtle Emphasis"/>
    <w:uiPriority w:val="19"/>
    <w:qFormat/>
    <w:rsid w:val="00AC75DA"/>
    <w:rPr>
      <w:i/>
      <w:iCs/>
      <w:color w:val="5A5A5A" w:themeColor="text1" w:themeTint="A5"/>
    </w:rPr>
  </w:style>
  <w:style w:type="character" w:styleId="IntenseEmphasis">
    <w:name w:val="Intense Emphasis"/>
    <w:uiPriority w:val="21"/>
    <w:qFormat/>
    <w:rsid w:val="00AC75DA"/>
    <w:rPr>
      <w:b/>
      <w:bCs/>
      <w:i/>
      <w:iCs/>
      <w:color w:val="auto"/>
      <w:u w:val="single"/>
    </w:rPr>
  </w:style>
  <w:style w:type="character" w:styleId="SubtleReference">
    <w:name w:val="Subtle Reference"/>
    <w:uiPriority w:val="31"/>
    <w:qFormat/>
    <w:rsid w:val="00AC75DA"/>
    <w:rPr>
      <w:smallCaps/>
    </w:rPr>
  </w:style>
  <w:style w:type="character" w:styleId="IntenseReference">
    <w:name w:val="Intense Reference"/>
    <w:uiPriority w:val="32"/>
    <w:qFormat/>
    <w:rsid w:val="00AC75DA"/>
    <w:rPr>
      <w:b/>
      <w:bCs/>
      <w:smallCaps/>
      <w:color w:val="auto"/>
    </w:rPr>
  </w:style>
  <w:style w:type="character" w:styleId="BookTitle">
    <w:name w:val="Book Title"/>
    <w:uiPriority w:val="33"/>
    <w:qFormat/>
    <w:rsid w:val="00AC75DA"/>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AC75DA"/>
    <w:pPr>
      <w:outlineLvl w:val="9"/>
    </w:pPr>
    <w:rPr>
      <w:lang w:bidi="en-US"/>
    </w:rPr>
  </w:style>
  <w:style w:type="paragraph" w:styleId="Caption">
    <w:name w:val="caption"/>
    <w:basedOn w:val="Normal"/>
    <w:next w:val="Normal"/>
    <w:uiPriority w:val="35"/>
    <w:semiHidden/>
    <w:unhideWhenUsed/>
    <w:qFormat/>
    <w:rsid w:val="00AC75DA"/>
    <w:rPr>
      <w:b/>
      <w:bCs/>
      <w:sz w:val="18"/>
      <w:szCs w:val="18"/>
    </w:rPr>
  </w:style>
  <w:style w:type="character" w:customStyle="1" w:styleId="NoSpacingChar">
    <w:name w:val="No Spacing Char"/>
    <w:basedOn w:val="DefaultParagraphFont"/>
    <w:link w:val="NoSpacing"/>
    <w:uiPriority w:val="1"/>
    <w:rsid w:val="00AC75DA"/>
  </w:style>
  <w:style w:type="paragraph" w:styleId="BalloonText">
    <w:name w:val="Balloon Text"/>
    <w:basedOn w:val="Normal"/>
    <w:link w:val="BalloonTextChar"/>
    <w:uiPriority w:val="99"/>
    <w:semiHidden/>
    <w:unhideWhenUsed/>
    <w:rsid w:val="00090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889"/>
    <w:rPr>
      <w:rFonts w:ascii="Tahoma" w:hAnsi="Tahoma" w:cs="Tahoma"/>
      <w:sz w:val="16"/>
      <w:szCs w:val="16"/>
    </w:rPr>
  </w:style>
  <w:style w:type="paragraph" w:styleId="Header">
    <w:name w:val="header"/>
    <w:basedOn w:val="Normal"/>
    <w:link w:val="HeaderChar"/>
    <w:uiPriority w:val="99"/>
    <w:unhideWhenUsed/>
    <w:rsid w:val="00FE1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6D"/>
    <w:rPr>
      <w:rFonts w:ascii="Times New Roman" w:hAnsi="Times New Roman"/>
      <w:sz w:val="24"/>
    </w:rPr>
  </w:style>
  <w:style w:type="paragraph" w:styleId="Footer">
    <w:name w:val="footer"/>
    <w:basedOn w:val="Normal"/>
    <w:link w:val="FooterChar"/>
    <w:uiPriority w:val="99"/>
    <w:unhideWhenUsed/>
    <w:rsid w:val="00FE1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6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7A"/>
    <w:rPr>
      <w:rFonts w:ascii="Times New Roman" w:hAnsi="Times New Roman"/>
      <w:sz w:val="24"/>
    </w:rPr>
  </w:style>
  <w:style w:type="paragraph" w:styleId="Heading1">
    <w:name w:val="heading 1"/>
    <w:basedOn w:val="Normal"/>
    <w:next w:val="Normal"/>
    <w:link w:val="Heading1Char"/>
    <w:uiPriority w:val="9"/>
    <w:qFormat/>
    <w:rsid w:val="00AC75DA"/>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AC75DA"/>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C75DA"/>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AC75DA"/>
    <w:pPr>
      <w:spacing w:before="280" w:after="0" w:line="360" w:lineRule="auto"/>
      <w:ind w:firstLine="0"/>
      <w:outlineLvl w:val="3"/>
    </w:pPr>
    <w:rPr>
      <w:rFonts w:asciiTheme="majorHAnsi" w:eastAsiaTheme="majorEastAsia" w:hAnsiTheme="majorHAnsi" w:cstheme="majorBidi"/>
      <w:b/>
      <w:bCs/>
      <w:i/>
      <w:iCs/>
      <w:szCs w:val="24"/>
    </w:rPr>
  </w:style>
  <w:style w:type="paragraph" w:styleId="Heading5">
    <w:name w:val="heading 5"/>
    <w:basedOn w:val="Normal"/>
    <w:next w:val="Normal"/>
    <w:link w:val="Heading5Char"/>
    <w:uiPriority w:val="9"/>
    <w:semiHidden/>
    <w:unhideWhenUsed/>
    <w:qFormat/>
    <w:rsid w:val="00AC75DA"/>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AC75DA"/>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C75DA"/>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AC75DA"/>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AC75DA"/>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154F"/>
    <w:pPr>
      <w:spacing w:after="0" w:line="240" w:lineRule="auto"/>
    </w:pPr>
    <w:rPr>
      <w:sz w:val="20"/>
      <w:szCs w:val="20"/>
    </w:rPr>
  </w:style>
  <w:style w:type="character" w:customStyle="1" w:styleId="FootnoteTextChar">
    <w:name w:val="Footnote Text Char"/>
    <w:basedOn w:val="DefaultParagraphFont"/>
    <w:link w:val="FootnoteText"/>
    <w:uiPriority w:val="99"/>
    <w:rsid w:val="0006154F"/>
    <w:rPr>
      <w:sz w:val="20"/>
      <w:szCs w:val="20"/>
    </w:rPr>
  </w:style>
  <w:style w:type="character" w:styleId="FootnoteReference">
    <w:name w:val="footnote reference"/>
    <w:basedOn w:val="DefaultParagraphFont"/>
    <w:uiPriority w:val="99"/>
    <w:semiHidden/>
    <w:unhideWhenUsed/>
    <w:rsid w:val="0006154F"/>
    <w:rPr>
      <w:vertAlign w:val="superscript"/>
    </w:rPr>
  </w:style>
  <w:style w:type="character" w:styleId="Hyperlink">
    <w:name w:val="Hyperlink"/>
    <w:basedOn w:val="DefaultParagraphFont"/>
    <w:uiPriority w:val="99"/>
    <w:unhideWhenUsed/>
    <w:rsid w:val="00970100"/>
    <w:rPr>
      <w:color w:val="0000FF" w:themeColor="hyperlink"/>
      <w:u w:val="single"/>
    </w:rPr>
  </w:style>
  <w:style w:type="character" w:customStyle="1" w:styleId="apple-style-span">
    <w:name w:val="apple-style-span"/>
    <w:basedOn w:val="DefaultParagraphFont"/>
    <w:rsid w:val="00F043B3"/>
  </w:style>
  <w:style w:type="character" w:styleId="FollowedHyperlink">
    <w:name w:val="FollowedHyperlink"/>
    <w:basedOn w:val="DefaultParagraphFont"/>
    <w:uiPriority w:val="99"/>
    <w:semiHidden/>
    <w:unhideWhenUsed/>
    <w:rsid w:val="00222D8F"/>
    <w:rPr>
      <w:color w:val="800080" w:themeColor="followedHyperlink"/>
      <w:u w:val="single"/>
    </w:rPr>
  </w:style>
  <w:style w:type="character" w:customStyle="1" w:styleId="Heading3Char">
    <w:name w:val="Heading 3 Char"/>
    <w:basedOn w:val="DefaultParagraphFont"/>
    <w:link w:val="Heading3"/>
    <w:uiPriority w:val="9"/>
    <w:rsid w:val="00AC75DA"/>
    <w:rPr>
      <w:rFonts w:asciiTheme="majorHAnsi" w:eastAsiaTheme="majorEastAsia" w:hAnsiTheme="majorHAnsi" w:cstheme="majorBidi"/>
      <w:b/>
      <w:bCs/>
      <w:i/>
      <w:iCs/>
      <w:sz w:val="26"/>
      <w:szCs w:val="26"/>
    </w:rPr>
  </w:style>
  <w:style w:type="character" w:customStyle="1" w:styleId="apple-converted-space">
    <w:name w:val="apple-converted-space"/>
    <w:basedOn w:val="DefaultParagraphFont"/>
    <w:rsid w:val="00222D8F"/>
  </w:style>
  <w:style w:type="character" w:customStyle="1" w:styleId="gsggs">
    <w:name w:val="gs_ggs"/>
    <w:basedOn w:val="DefaultParagraphFont"/>
    <w:rsid w:val="00222D8F"/>
  </w:style>
  <w:style w:type="character" w:customStyle="1" w:styleId="gsctg">
    <w:name w:val="gs_ctg"/>
    <w:basedOn w:val="DefaultParagraphFont"/>
    <w:rsid w:val="00222D8F"/>
  </w:style>
  <w:style w:type="character" w:customStyle="1" w:styleId="gsa">
    <w:name w:val="gs_a"/>
    <w:basedOn w:val="DefaultParagraphFont"/>
    <w:rsid w:val="00222D8F"/>
  </w:style>
  <w:style w:type="character" w:customStyle="1" w:styleId="Heading1Char">
    <w:name w:val="Heading 1 Char"/>
    <w:basedOn w:val="DefaultParagraphFont"/>
    <w:link w:val="Heading1"/>
    <w:uiPriority w:val="9"/>
    <w:rsid w:val="00AC75DA"/>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AC75DA"/>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AC75DA"/>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AC75DA"/>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C75D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C75DA"/>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AC75DA"/>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AC75DA"/>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AC75DA"/>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AC75DA"/>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AC75DA"/>
    <w:pPr>
      <w:spacing w:after="320"/>
      <w:jc w:val="right"/>
    </w:pPr>
    <w:rPr>
      <w:i/>
      <w:iCs/>
      <w:color w:val="808080" w:themeColor="text1" w:themeTint="7F"/>
      <w:spacing w:val="10"/>
      <w:szCs w:val="24"/>
    </w:rPr>
  </w:style>
  <w:style w:type="character" w:customStyle="1" w:styleId="SubtitleChar">
    <w:name w:val="Subtitle Char"/>
    <w:basedOn w:val="DefaultParagraphFont"/>
    <w:link w:val="Subtitle"/>
    <w:uiPriority w:val="11"/>
    <w:rsid w:val="00AC75DA"/>
    <w:rPr>
      <w:i/>
      <w:iCs/>
      <w:color w:val="808080" w:themeColor="text1" w:themeTint="7F"/>
      <w:spacing w:val="10"/>
      <w:sz w:val="24"/>
      <w:szCs w:val="24"/>
    </w:rPr>
  </w:style>
  <w:style w:type="character" w:styleId="Strong">
    <w:name w:val="Strong"/>
    <w:basedOn w:val="DefaultParagraphFont"/>
    <w:uiPriority w:val="22"/>
    <w:qFormat/>
    <w:rsid w:val="00AC75DA"/>
    <w:rPr>
      <w:b/>
      <w:bCs/>
      <w:spacing w:val="0"/>
    </w:rPr>
  </w:style>
  <w:style w:type="character" w:styleId="Emphasis">
    <w:name w:val="Emphasis"/>
    <w:uiPriority w:val="20"/>
    <w:qFormat/>
    <w:rsid w:val="00AC75DA"/>
    <w:rPr>
      <w:b/>
      <w:bCs/>
      <w:i/>
      <w:iCs/>
      <w:color w:val="auto"/>
    </w:rPr>
  </w:style>
  <w:style w:type="paragraph" w:styleId="NoSpacing">
    <w:name w:val="No Spacing"/>
    <w:basedOn w:val="Normal"/>
    <w:link w:val="NoSpacingChar"/>
    <w:uiPriority w:val="1"/>
    <w:qFormat/>
    <w:rsid w:val="00AC75DA"/>
    <w:pPr>
      <w:spacing w:after="0" w:line="240" w:lineRule="auto"/>
      <w:ind w:firstLine="0"/>
    </w:pPr>
  </w:style>
  <w:style w:type="paragraph" w:styleId="ListParagraph">
    <w:name w:val="List Paragraph"/>
    <w:basedOn w:val="Normal"/>
    <w:uiPriority w:val="34"/>
    <w:qFormat/>
    <w:rsid w:val="00AC75DA"/>
    <w:pPr>
      <w:ind w:left="720"/>
      <w:contextualSpacing/>
    </w:pPr>
  </w:style>
  <w:style w:type="paragraph" w:styleId="Quote">
    <w:name w:val="Quote"/>
    <w:basedOn w:val="Normal"/>
    <w:next w:val="Normal"/>
    <w:link w:val="QuoteChar"/>
    <w:uiPriority w:val="29"/>
    <w:qFormat/>
    <w:rsid w:val="00AC75DA"/>
    <w:rPr>
      <w:color w:val="5A5A5A" w:themeColor="text1" w:themeTint="A5"/>
    </w:rPr>
  </w:style>
  <w:style w:type="character" w:customStyle="1" w:styleId="QuoteChar">
    <w:name w:val="Quote Char"/>
    <w:basedOn w:val="DefaultParagraphFont"/>
    <w:link w:val="Quote"/>
    <w:uiPriority w:val="29"/>
    <w:rsid w:val="00AC75DA"/>
    <w:rPr>
      <w:color w:val="5A5A5A" w:themeColor="text1" w:themeTint="A5"/>
    </w:rPr>
  </w:style>
  <w:style w:type="paragraph" w:styleId="IntenseQuote">
    <w:name w:val="Intense Quote"/>
    <w:basedOn w:val="Normal"/>
    <w:next w:val="Normal"/>
    <w:link w:val="IntenseQuoteChar"/>
    <w:uiPriority w:val="30"/>
    <w:qFormat/>
    <w:rsid w:val="00AC75D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AC75DA"/>
    <w:rPr>
      <w:rFonts w:asciiTheme="majorHAnsi" w:eastAsiaTheme="majorEastAsia" w:hAnsiTheme="majorHAnsi" w:cstheme="majorBidi"/>
      <w:i/>
      <w:iCs/>
      <w:sz w:val="20"/>
      <w:szCs w:val="20"/>
    </w:rPr>
  </w:style>
  <w:style w:type="character" w:styleId="SubtleEmphasis">
    <w:name w:val="Subtle Emphasis"/>
    <w:uiPriority w:val="19"/>
    <w:qFormat/>
    <w:rsid w:val="00AC75DA"/>
    <w:rPr>
      <w:i/>
      <w:iCs/>
      <w:color w:val="5A5A5A" w:themeColor="text1" w:themeTint="A5"/>
    </w:rPr>
  </w:style>
  <w:style w:type="character" w:styleId="IntenseEmphasis">
    <w:name w:val="Intense Emphasis"/>
    <w:uiPriority w:val="21"/>
    <w:qFormat/>
    <w:rsid w:val="00AC75DA"/>
    <w:rPr>
      <w:b/>
      <w:bCs/>
      <w:i/>
      <w:iCs/>
      <w:color w:val="auto"/>
      <w:u w:val="single"/>
    </w:rPr>
  </w:style>
  <w:style w:type="character" w:styleId="SubtleReference">
    <w:name w:val="Subtle Reference"/>
    <w:uiPriority w:val="31"/>
    <w:qFormat/>
    <w:rsid w:val="00AC75DA"/>
    <w:rPr>
      <w:smallCaps/>
    </w:rPr>
  </w:style>
  <w:style w:type="character" w:styleId="IntenseReference">
    <w:name w:val="Intense Reference"/>
    <w:uiPriority w:val="32"/>
    <w:qFormat/>
    <w:rsid w:val="00AC75DA"/>
    <w:rPr>
      <w:b/>
      <w:bCs/>
      <w:smallCaps/>
      <w:color w:val="auto"/>
    </w:rPr>
  </w:style>
  <w:style w:type="character" w:styleId="BookTitle">
    <w:name w:val="Book Title"/>
    <w:uiPriority w:val="33"/>
    <w:qFormat/>
    <w:rsid w:val="00AC75DA"/>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AC75DA"/>
    <w:pPr>
      <w:outlineLvl w:val="9"/>
    </w:pPr>
    <w:rPr>
      <w:lang w:bidi="en-US"/>
    </w:rPr>
  </w:style>
  <w:style w:type="paragraph" w:styleId="Caption">
    <w:name w:val="caption"/>
    <w:basedOn w:val="Normal"/>
    <w:next w:val="Normal"/>
    <w:uiPriority w:val="35"/>
    <w:semiHidden/>
    <w:unhideWhenUsed/>
    <w:qFormat/>
    <w:rsid w:val="00AC75DA"/>
    <w:rPr>
      <w:b/>
      <w:bCs/>
      <w:sz w:val="18"/>
      <w:szCs w:val="18"/>
    </w:rPr>
  </w:style>
  <w:style w:type="character" w:customStyle="1" w:styleId="NoSpacingChar">
    <w:name w:val="No Spacing Char"/>
    <w:basedOn w:val="DefaultParagraphFont"/>
    <w:link w:val="NoSpacing"/>
    <w:uiPriority w:val="1"/>
    <w:rsid w:val="00AC75DA"/>
  </w:style>
  <w:style w:type="paragraph" w:styleId="BalloonText">
    <w:name w:val="Balloon Text"/>
    <w:basedOn w:val="Normal"/>
    <w:link w:val="BalloonTextChar"/>
    <w:uiPriority w:val="99"/>
    <w:semiHidden/>
    <w:unhideWhenUsed/>
    <w:rsid w:val="00090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889"/>
    <w:rPr>
      <w:rFonts w:ascii="Tahoma" w:hAnsi="Tahoma" w:cs="Tahoma"/>
      <w:sz w:val="16"/>
      <w:szCs w:val="16"/>
    </w:rPr>
  </w:style>
  <w:style w:type="paragraph" w:styleId="Header">
    <w:name w:val="header"/>
    <w:basedOn w:val="Normal"/>
    <w:link w:val="HeaderChar"/>
    <w:uiPriority w:val="99"/>
    <w:unhideWhenUsed/>
    <w:rsid w:val="00FE1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6D"/>
    <w:rPr>
      <w:rFonts w:ascii="Times New Roman" w:hAnsi="Times New Roman"/>
      <w:sz w:val="24"/>
    </w:rPr>
  </w:style>
  <w:style w:type="paragraph" w:styleId="Footer">
    <w:name w:val="footer"/>
    <w:basedOn w:val="Normal"/>
    <w:link w:val="FooterChar"/>
    <w:uiPriority w:val="99"/>
    <w:unhideWhenUsed/>
    <w:rsid w:val="00FE1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6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9684">
      <w:bodyDiv w:val="1"/>
      <w:marLeft w:val="0"/>
      <w:marRight w:val="0"/>
      <w:marTop w:val="0"/>
      <w:marBottom w:val="0"/>
      <w:divBdr>
        <w:top w:val="none" w:sz="0" w:space="0" w:color="auto"/>
        <w:left w:val="none" w:sz="0" w:space="0" w:color="auto"/>
        <w:bottom w:val="none" w:sz="0" w:space="0" w:color="auto"/>
        <w:right w:val="none" w:sz="0" w:space="0" w:color="auto"/>
      </w:divBdr>
      <w:divsChild>
        <w:div w:id="72542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twu.ca/sikkem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hilosophia-reformata.org/content/archive" TargetMode="External"/><Relationship Id="rId2" Type="http://schemas.openxmlformats.org/officeDocument/2006/relationships/hyperlink" Target="http://www.dordt.edu/publications/pro_rege/crcpi/Pro_Rege_Mar_2010.pdf" TargetMode="External"/><Relationship Id="rId1" Type="http://schemas.openxmlformats.org/officeDocument/2006/relationships/hyperlink" Target="http://www.dordt.edu/publications/pro_rege/crcpi/119717.pdf" TargetMode="External"/><Relationship Id="rId6" Type="http://schemas.openxmlformats.org/officeDocument/2006/relationships/hyperlink" Target="http://www.cpc2011.org/" TargetMode="External"/><Relationship Id="rId5" Type="http://schemas.openxmlformats.org/officeDocument/2006/relationships/hyperlink" Target="http://www.nature.com/nature/journal/v410/n6825/full/410242a0.html" TargetMode="External"/><Relationship Id="rId4" Type="http://schemas.openxmlformats.org/officeDocument/2006/relationships/hyperlink" Target="http://www.dooy.sal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DA8D-4043-4180-87FD-0E2CC4B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5793</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Trinity Western University</Company>
  <LinksUpToDate>false</LinksUpToDate>
  <CharactersWithSpaces>38742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E. Sikkema</dc:creator>
  <cp:lastModifiedBy>Kamaran</cp:lastModifiedBy>
  <cp:revision>5</cp:revision>
  <cp:lastPrinted>2011-05-16T18:04:00Z</cp:lastPrinted>
  <dcterms:created xsi:type="dcterms:W3CDTF">2011-05-16T18:13:00Z</dcterms:created>
  <dcterms:modified xsi:type="dcterms:W3CDTF">2011-05-16T18:25:00Z</dcterms:modified>
</cp:coreProperties>
</file>